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start="0" w:end="0" w:hanging="0"/>
        <w:rPr/>
      </w:pPr>
      <w:r>
        <mc:AlternateContent>
          <mc:Choice Requires="wps">
            <w:drawing>
              <wp:anchor behindDoc="0" distT="8890" distB="8890" distL="8890" distR="8890" simplePos="0" locked="0" layoutInCell="0" allowOverlap="1" relativeHeight="2">
                <wp:simplePos x="0" y="0"/>
                <wp:positionH relativeFrom="column">
                  <wp:posOffset>-2648585</wp:posOffset>
                </wp:positionH>
                <wp:positionV relativeFrom="paragraph">
                  <wp:posOffset>-385445</wp:posOffset>
                </wp:positionV>
                <wp:extent cx="6572885" cy="9639935"/>
                <wp:effectExtent l="0" t="0" r="0" b="0"/>
                <wp:wrapNone/>
                <wp:docPr id="1" name="Фигура1"/>
                <a:graphic xmlns:a="http://schemas.openxmlformats.org/drawingml/2006/main">
                  <a:graphicData uri="http://schemas.microsoft.com/office/word/2010/wordprocessingShape">
                    <wps:wsp>
                      <wps:cNvSpPr/>
                      <wps:spPr>
                        <a:xfrm>
                          <a:off x="0" y="0"/>
                          <a:ext cx="6572160" cy="9639360"/>
                        </a:xfrm>
                        <a:prstGeom prst="rect">
                          <a:avLst/>
                        </a:prstGeom>
                        <a:noFill/>
                        <a:ln w="18360">
                          <a:solidFill>
                            <a:srgbClr val="0f243e"/>
                          </a:solidFill>
                          <a:round/>
                        </a:ln>
                      </wps:spPr>
                      <wps:style>
                        <a:lnRef idx="0"/>
                        <a:fillRef idx="0"/>
                        <a:effectRef idx="0"/>
                        <a:fontRef idx="minor"/>
                      </wps:style>
                      <wps:bodyPr/>
                    </wps:wsp>
                  </a:graphicData>
                </a:graphic>
              </wp:anchor>
            </w:drawing>
          </mc:Choice>
          <mc:Fallback>
            <w:pict>
              <v:rect id="shape_0" ID="Фигура1" stroked="t" style="position:absolute;margin-left:-208.55pt;margin-top:-30.35pt;width:517.45pt;height:758.95pt;mso-wrap-style:none;v-text-anchor:middle">
                <v:textbox>
                  <w:txbxContent>
                    <w:p>
                      <w:pPr>
                        <w:overflowPunct w:val="false"/>
                        <w:bidi w:val="0"/>
                        <w:rPr/>
                      </w:pPr>
                      <w:r>
                        <w:rPr>
                          <w:rFonts w:ascii="Liberation Serif" w:hAnsi="Liberation Serif" w:eastAsia="Tahoma" w:cs="Mangal"/>
                          <w:lang w:eastAsia="zh-CN" w:bidi="hi-IN"/>
                        </w:rPr>
                      </w:r>
                    </w:p>
                  </w:txbxContent>
                </v:textbox>
                <v:fill o:detectmouseclick="t" on="false"/>
                <v:stroke color="#0f243e" weight="18360" joinstyle="round" endcap="flat"/>
                <w10:wrap type="none"/>
              </v:rect>
            </w:pict>
          </mc:Fallback>
        </mc:AlternateContent>
        <mc:AlternateContent>
          <mc:Choice Requires="wps">
            <w:drawing>
              <wp:anchor behindDoc="0" distT="4445" distB="4445" distL="4445" distR="4445" simplePos="0" locked="0" layoutInCell="0" allowOverlap="1" relativeHeight="4">
                <wp:simplePos x="0" y="0"/>
                <wp:positionH relativeFrom="column">
                  <wp:posOffset>-139700</wp:posOffset>
                </wp:positionH>
                <wp:positionV relativeFrom="paragraph">
                  <wp:posOffset>-61595</wp:posOffset>
                </wp:positionV>
                <wp:extent cx="3804920" cy="0"/>
                <wp:effectExtent l="0" t="0" r="0" b="0"/>
                <wp:wrapNone/>
                <wp:docPr id="2" name="Фигура3"/>
                <a:graphic xmlns:a="http://schemas.openxmlformats.org/drawingml/2006/main">
                  <a:graphicData uri="http://schemas.microsoft.com/office/word/2010/wordprocessingShape">
                    <wps:wsp>
                      <wps:cNvSpPr/>
                      <wps:spPr>
                        <a:xfrm>
                          <a:off x="0" y="0"/>
                          <a:ext cx="3804120" cy="0"/>
                        </a:xfrm>
                        <a:custGeom>
                          <a:avLst/>
                          <a:gdLst/>
                          <a:ahLst/>
                          <a:rect l="l" t="t" r="r" b="b"/>
                          <a:pathLst>
                            <a:path w="21600" h="21600">
                              <a:moveTo>
                                <a:pt x="0" y="0"/>
                              </a:moveTo>
                              <a:lnTo>
                                <a:pt x="21600" y="21600"/>
                              </a:lnTo>
                            </a:path>
                          </a:pathLst>
                        </a:custGeom>
                        <a:solidFill>
                          <a:srgbClr val="ffffff"/>
                        </a:solidFill>
                        <a:ln w="9360">
                          <a:solidFill>
                            <a:srgbClr val="17365d"/>
                          </a:solidFill>
                          <a:roun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Фигура3" fillcolor="white" stroked="t" style="position:absolute;margin-left:-11pt;margin-top:-4.85pt;width:299.5pt;height:0pt;mso-wrap-style:none;v-text-anchor:middle" type="shapetype_32">
                <v:textbox>
                  <w:txbxContent>
                    <w:p>
                      <w:pPr>
                        <w:overflowPunct w:val="false"/>
                        <w:bidi w:val="0"/>
                        <w:rPr/>
                      </w:pPr>
                      <w:r>
                        <w:rPr>
                          <w:rFonts w:ascii="Liberation Serif" w:hAnsi="Liberation Serif" w:eastAsia="Tahoma" w:cs="Mangal"/>
                          <w:lang w:eastAsia="zh-CN" w:bidi="hi-IN"/>
                        </w:rPr>
                      </w:r>
                    </w:p>
                  </w:txbxContent>
                </v:textbox>
                <v:fill o:detectmouseclick="t" color2="black"/>
                <v:stroke color="#17365d" weight="9360" joinstyle="round" endcap="flat"/>
                <w10:wrap type="none"/>
              </v:shape>
            </w:pict>
          </mc:Fallback>
        </mc:AlternateContent>
        <mc:AlternateContent>
          <mc:Choice Requires="wps">
            <w:drawing>
              <wp:anchor behindDoc="0" distT="4445" distB="4445" distL="4445" distR="4445" simplePos="0" locked="0" layoutInCell="0" allowOverlap="1" relativeHeight="6">
                <wp:simplePos x="0" y="0"/>
                <wp:positionH relativeFrom="column">
                  <wp:posOffset>3663950</wp:posOffset>
                </wp:positionH>
                <wp:positionV relativeFrom="paragraph">
                  <wp:posOffset>-61595</wp:posOffset>
                </wp:positionV>
                <wp:extent cx="0" cy="1143635"/>
                <wp:effectExtent l="0" t="0" r="0" b="0"/>
                <wp:wrapNone/>
                <wp:docPr id="3" name="Фигура2"/>
                <a:graphic xmlns:a="http://schemas.openxmlformats.org/drawingml/2006/main">
                  <a:graphicData uri="http://schemas.microsoft.com/office/word/2010/wordprocessingShape">
                    <wps:wsp>
                      <wps:cNvSpPr/>
                      <wps:spPr>
                        <a:xfrm>
                          <a:off x="0" y="0"/>
                          <a:ext cx="0" cy="1143000"/>
                        </a:xfrm>
                        <a:custGeom>
                          <a:avLst/>
                          <a:gdLst/>
                          <a:ahLst/>
                          <a:rect l="l" t="t" r="r" b="b"/>
                          <a:pathLst>
                            <a:path w="21600" h="21600">
                              <a:moveTo>
                                <a:pt x="0" y="0"/>
                              </a:moveTo>
                              <a:lnTo>
                                <a:pt x="21600" y="21600"/>
                              </a:lnTo>
                            </a:path>
                          </a:pathLst>
                        </a:custGeom>
                        <a:solidFill>
                          <a:srgbClr val="ffffff"/>
                        </a:solidFill>
                        <a:ln w="9360">
                          <a:solidFill>
                            <a:srgbClr val="17365d"/>
                          </a:solidFill>
                          <a:round/>
                        </a:ln>
                      </wps:spPr>
                      <wps:style>
                        <a:lnRef idx="0"/>
                        <a:fillRef idx="0"/>
                        <a:effectRef idx="0"/>
                        <a:fontRef idx="minor"/>
                      </wps:style>
                      <wps:bodyPr/>
                    </wps:wsp>
                  </a:graphicData>
                </a:graphic>
              </wp:anchor>
            </w:drawing>
          </mc:Choice>
          <mc:Fallback>
            <w:pict>
              <v:shape id="shape_0" ID="Фигура2" fillcolor="white" stroked="t" style="position:absolute;margin-left:288.5pt;margin-top:-4.85pt;width:0pt;height:89.95pt;mso-wrap-style:none;v-text-anchor:middle" type="shapetype_32">
                <v:textbox>
                  <w:txbxContent>
                    <w:p>
                      <w:pPr>
                        <w:overflowPunct w:val="false"/>
                        <w:bidi w:val="0"/>
                        <w:rPr/>
                      </w:pPr>
                      <w:r>
                        <w:rPr>
                          <w:rFonts w:ascii="Liberation Serif" w:hAnsi="Liberation Serif" w:eastAsia="Tahoma" w:cs="Mangal"/>
                          <w:lang w:eastAsia="zh-CN" w:bidi="hi-IN"/>
                        </w:rPr>
                      </w:r>
                    </w:p>
                  </w:txbxContent>
                </v:textbox>
                <v:fill o:detectmouseclick="t" color2="black"/>
                <v:stroke color="#17365d" weight="9360" joinstyle="round" endcap="flat"/>
                <w10:wrap type="none"/>
              </v:shape>
            </w:pict>
          </mc:Fallback>
        </mc:AlternateContent>
        <w:drawing>
          <wp:anchor behindDoc="0" distT="0" distB="0" distL="114935" distR="114935" simplePos="0" locked="0" layoutInCell="0" allowOverlap="1" relativeHeight="7">
            <wp:simplePos x="0" y="0"/>
            <wp:positionH relativeFrom="column">
              <wp:posOffset>-13970</wp:posOffset>
            </wp:positionH>
            <wp:positionV relativeFrom="paragraph">
              <wp:posOffset>-62230</wp:posOffset>
            </wp:positionV>
            <wp:extent cx="2185670" cy="1150620"/>
            <wp:effectExtent l="0" t="0" r="0" b="0"/>
            <wp:wrapSquare wrapText="bothSides"/>
            <wp:docPr id="4"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1" descr="" title=""/>
                    <pic:cNvPicPr>
                      <a:picLocks noChangeAspect="1" noChangeArrowheads="1"/>
                    </pic:cNvPicPr>
                  </pic:nvPicPr>
                  <pic:blipFill>
                    <a:blip r:embed="rId2"/>
                    <a:stretch>
                      <a:fillRect/>
                    </a:stretch>
                  </pic:blipFill>
                  <pic:spPr bwMode="auto">
                    <a:xfrm>
                      <a:off x="0" y="0"/>
                      <a:ext cx="2185670" cy="1150620"/>
                    </a:xfrm>
                    <a:prstGeom prst="rect">
                      <a:avLst/>
                    </a:prstGeom>
                  </pic:spPr>
                </pic:pic>
              </a:graphicData>
            </a:graphic>
          </wp:anchor>
        </w:drawing>
      </w:r>
      <w:r>
        <w:rPr>
          <w:rFonts w:cs="Tahoma" w:ascii="Tahoma" w:hAnsi="Tahoma"/>
          <w:sz w:val="28"/>
          <w:szCs w:val="28"/>
        </w:rPr>
        <w:t xml:space="preserve"> </w:t>
      </w:r>
      <w:r>
        <w:rPr/>
        <w:br/>
      </w:r>
      <w:r>
        <w:rPr>
          <w:rFonts w:cs="Tahoma" w:ascii="Tahoma" w:hAnsi="Tahoma"/>
          <w:sz w:val="28"/>
          <w:szCs w:val="28"/>
        </w:rPr>
        <w:t xml:space="preserve"> ООО «ЦЕНТР СТРАТЕГИЧЕСКОГО </w:t>
      </w:r>
    </w:p>
    <w:p>
      <w:pPr>
        <w:pStyle w:val="Normal"/>
        <w:bidi w:val="0"/>
        <w:ind w:start="0" w:end="0" w:hanging="0"/>
        <w:rPr/>
      </w:pPr>
      <w:r>
        <w:rPr>
          <w:rFonts w:cs="Tahoma" w:ascii="Tahoma" w:hAnsi="Tahoma"/>
          <w:sz w:val="28"/>
          <w:szCs w:val="28"/>
        </w:rPr>
        <w:t xml:space="preserve">         </w:t>
      </w:r>
      <w:r>
        <w:rPr>
          <w:rFonts w:cs="Tahoma" w:ascii="Tahoma" w:hAnsi="Tahoma"/>
          <w:sz w:val="28"/>
          <w:szCs w:val="28"/>
        </w:rPr>
        <w:t xml:space="preserve">ТЕРРИТОРИАЛЬНОГО </w:t>
      </w:r>
      <w:r>
        <w:rPr/>
        <w:br/>
      </w:r>
      <w:r>
        <w:rPr>
          <w:rFonts w:cs="Tahoma" w:ascii="Tahoma" w:hAnsi="Tahoma"/>
          <w:sz w:val="28"/>
          <w:szCs w:val="28"/>
        </w:rPr>
        <w:t xml:space="preserve">         ПРОЕКТИРОВАНИЯ СГУ»</w:t>
      </w:r>
    </w:p>
    <w:p>
      <w:pPr>
        <w:pStyle w:val="Style34"/>
        <w:widowControl w:val="false"/>
        <w:bidi w:val="0"/>
        <w:spacing w:lineRule="auto" w:line="276"/>
        <w:ind w:start="0" w:end="0" w:hanging="0"/>
        <w:rPr>
          <w:rFonts w:ascii="Times New Roman" w:hAnsi="Times New Roman"/>
          <w:color w:val="000000"/>
          <w:sz w:val="52"/>
          <w:szCs w:val="52"/>
        </w:rPr>
      </w:pPr>
      <w:r>
        <w:rPr>
          <w:rFonts w:ascii="Times New Roman" w:hAnsi="Times New Roman"/>
          <w:color w:val="000000"/>
          <w:sz w:val="52"/>
          <w:szCs w:val="52"/>
        </w:rPr>
        <mc:AlternateContent>
          <mc:Choice Requires="wps">
            <w:drawing>
              <wp:anchor behindDoc="0" distT="4445" distB="4445" distL="4445" distR="4445" simplePos="0" locked="0" layoutInCell="0" allowOverlap="1" relativeHeight="5">
                <wp:simplePos x="0" y="0"/>
                <wp:positionH relativeFrom="column">
                  <wp:posOffset>-154940</wp:posOffset>
                </wp:positionH>
                <wp:positionV relativeFrom="paragraph">
                  <wp:posOffset>222250</wp:posOffset>
                </wp:positionV>
                <wp:extent cx="3804920" cy="0"/>
                <wp:effectExtent l="0" t="0" r="0" b="0"/>
                <wp:wrapNone/>
                <wp:docPr id="5" name="Фигура4"/>
                <a:graphic xmlns:a="http://schemas.openxmlformats.org/drawingml/2006/main">
                  <a:graphicData uri="http://schemas.microsoft.com/office/word/2010/wordprocessingShape">
                    <wps:wsp>
                      <wps:cNvSpPr/>
                      <wps:spPr>
                        <a:xfrm>
                          <a:off x="0" y="0"/>
                          <a:ext cx="3804120" cy="0"/>
                        </a:xfrm>
                        <a:custGeom>
                          <a:avLst/>
                          <a:gdLst/>
                          <a:ahLst/>
                          <a:rect l="l" t="t" r="r" b="b"/>
                          <a:pathLst>
                            <a:path w="21600" h="21600">
                              <a:moveTo>
                                <a:pt x="0" y="0"/>
                              </a:moveTo>
                              <a:lnTo>
                                <a:pt x="21600" y="21600"/>
                              </a:lnTo>
                            </a:path>
                          </a:pathLst>
                        </a:custGeom>
                        <a:solidFill>
                          <a:srgbClr val="ffffff"/>
                        </a:solidFill>
                        <a:ln w="9360">
                          <a:solidFill>
                            <a:srgbClr val="17365d"/>
                          </a:solidFill>
                          <a:round/>
                        </a:ln>
                      </wps:spPr>
                      <wps:style>
                        <a:lnRef idx="0"/>
                        <a:fillRef idx="0"/>
                        <a:effectRef idx="0"/>
                        <a:fontRef idx="minor"/>
                      </wps:style>
                      <wps:bodyPr/>
                    </wps:wsp>
                  </a:graphicData>
                </a:graphic>
              </wp:anchor>
            </w:drawing>
          </mc:Choice>
          <mc:Fallback>
            <w:pict>
              <v:shape id="shape_0" ID="Фигура4" fillcolor="white" stroked="t" style="position:absolute;margin-left:-12.2pt;margin-top:17.5pt;width:299.5pt;height:0pt;mso-wrap-style:none;v-text-anchor:middle" type="shapetype_32">
                <v:textbox>
                  <w:txbxContent>
                    <w:p>
                      <w:pPr>
                        <w:overflowPunct w:val="false"/>
                        <w:bidi w:val="0"/>
                        <w:rPr/>
                      </w:pPr>
                      <w:r>
                        <w:rPr>
                          <w:rFonts w:ascii="Liberation Serif" w:hAnsi="Liberation Serif" w:eastAsia="Tahoma" w:cs="Mangal"/>
                          <w:lang w:eastAsia="zh-CN" w:bidi="hi-IN"/>
                        </w:rPr>
                      </w:r>
                    </w:p>
                  </w:txbxContent>
                </v:textbox>
                <v:fill o:detectmouseclick="t" color2="black"/>
                <v:stroke color="#17365d" weight="9360" joinstyle="round" endcap="flat"/>
                <w10:wrap type="none"/>
              </v:shape>
            </w:pict>
          </mc:Fallback>
        </mc:AlternateContent>
      </w:r>
    </w:p>
    <w:p>
      <w:pPr>
        <w:pStyle w:val="Style34"/>
        <w:widowControl w:val="false"/>
        <w:bidi w:val="0"/>
        <w:spacing w:lineRule="auto" w:line="276"/>
        <w:ind w:start="0" w:end="0" w:hanging="0"/>
        <w:rPr>
          <w:rStyle w:val="IntenseEmphasis"/>
          <w:rFonts w:ascii="Times New Roman" w:hAnsi="Times New Roman"/>
          <w:b w:val="false"/>
          <w:b w:val="false"/>
          <w:bCs/>
          <w:iCs w:val="false"/>
          <w:color w:val="000000"/>
          <w:sz w:val="46"/>
          <w:szCs w:val="46"/>
          <w:lang w:val="ru-RU" w:eastAsia="en-US" w:bidi="ar-SA"/>
        </w:rPr>
      </w:pPr>
      <w:r>
        <w:rPr>
          <w:rFonts w:ascii="Times New Roman" w:hAnsi="Times New Roman"/>
          <w:b w:val="false"/>
          <w:bCs/>
          <w:iCs w:val="false"/>
          <w:color w:val="000000"/>
          <w:sz w:val="46"/>
          <w:szCs w:val="46"/>
          <w:lang w:val="ru-RU" w:eastAsia="en-US" w:bidi="ar-SA"/>
        </w:rPr>
      </w:r>
    </w:p>
    <w:p>
      <w:pPr>
        <w:pStyle w:val="Normal"/>
        <w:bidi w:val="0"/>
        <w:ind w:start="0" w:end="0" w:hanging="0"/>
        <w:rPr>
          <w:lang w:eastAsia="en-US"/>
        </w:rPr>
      </w:pPr>
      <w:r>
        <w:rPr>
          <w:lang w:eastAsia="en-US"/>
        </w:rPr>
      </w:r>
    </w:p>
    <w:p>
      <w:pPr>
        <w:pStyle w:val="Normal"/>
        <w:bidi w:val="0"/>
        <w:ind w:start="0" w:end="0" w:hanging="0"/>
        <w:rPr>
          <w:lang w:eastAsia="en-US"/>
        </w:rPr>
      </w:pPr>
      <w:r>
        <w:rPr>
          <w:lang w:eastAsia="en-US"/>
        </w:rPr>
      </w:r>
    </w:p>
    <w:p>
      <w:pPr>
        <w:pStyle w:val="Normal"/>
        <w:bidi w:val="0"/>
        <w:ind w:start="0" w:end="0" w:hanging="0"/>
        <w:rPr>
          <w:lang w:eastAsia="en-US"/>
        </w:rPr>
      </w:pPr>
      <w:r>
        <w:rPr>
          <w:lang w:eastAsia="en-US"/>
        </w:rPr>
      </w:r>
    </w:p>
    <w:p>
      <w:pPr>
        <w:pStyle w:val="Normal"/>
        <w:bidi w:val="0"/>
        <w:ind w:start="0" w:end="0" w:hanging="0"/>
        <w:rPr>
          <w:lang w:eastAsia="en-US"/>
        </w:rPr>
      </w:pPr>
      <w:r>
        <w:rPr>
          <w:lang w:eastAsia="en-US"/>
        </w:rPr>
      </w:r>
    </w:p>
    <w:p>
      <w:pPr>
        <w:pStyle w:val="Normal"/>
        <w:bidi w:val="0"/>
        <w:ind w:start="0" w:end="0" w:hanging="0"/>
        <w:rPr>
          <w:lang w:eastAsia="en-US"/>
        </w:rPr>
      </w:pPr>
      <w:r>
        <w:rPr>
          <w:lang w:eastAsia="en-US"/>
        </w:rPr>
      </w:r>
    </w:p>
    <w:p>
      <w:pPr>
        <w:pStyle w:val="Normal"/>
        <w:bidi w:val="0"/>
        <w:ind w:start="0" w:end="0" w:hanging="0"/>
        <w:rPr>
          <w:lang w:eastAsia="en-US"/>
        </w:rPr>
      </w:pPr>
      <w:r>
        <w:rPr>
          <w:lang w:eastAsia="en-US"/>
        </w:rPr>
      </w:r>
    </w:p>
    <w:p>
      <w:pPr>
        <w:pStyle w:val="Normal"/>
        <w:bidi w:val="0"/>
        <w:ind w:start="0" w:end="0" w:hanging="0"/>
        <w:rPr>
          <w:lang w:eastAsia="en-US"/>
        </w:rPr>
      </w:pPr>
      <w:r>
        <w:rPr>
          <w:lang w:eastAsia="en-US"/>
        </w:rPr>
      </w:r>
    </w:p>
    <w:p>
      <w:pPr>
        <w:pStyle w:val="Normal"/>
        <w:bidi w:val="0"/>
        <w:ind w:start="0" w:end="0" w:hanging="0"/>
        <w:jc w:val="center"/>
        <w:rPr>
          <w:sz w:val="28"/>
          <w:szCs w:val="28"/>
        </w:rPr>
      </w:pPr>
      <w:r>
        <w:rPr>
          <w:sz w:val="28"/>
          <w:szCs w:val="28"/>
        </w:rPr>
      </w:r>
    </w:p>
    <w:p>
      <w:pPr>
        <w:pStyle w:val="Normal"/>
        <w:bidi w:val="0"/>
        <w:ind w:start="0" w:end="0" w:hanging="0"/>
        <w:jc w:val="center"/>
        <w:rPr>
          <w:sz w:val="28"/>
          <w:szCs w:val="28"/>
        </w:rPr>
      </w:pPr>
      <w:r>
        <w:rPr>
          <w:sz w:val="28"/>
          <w:szCs w:val="28"/>
        </w:rPr>
      </w:r>
    </w:p>
    <w:p>
      <w:pPr>
        <w:pStyle w:val="IntenseQuote"/>
        <w:widowControl w:val="false"/>
        <w:pBdr>
          <w:bottom w:val="single" w:sz="4" w:space="4" w:color="4F81BD"/>
        </w:pBdr>
        <w:bidi w:val="0"/>
        <w:spacing w:lineRule="auto" w:line="360" w:before="0" w:after="0"/>
        <w:ind w:start="0" w:end="0" w:hanging="0"/>
        <w:jc w:val="center"/>
        <w:rPr/>
      </w:pPr>
      <w:r>
        <w:rPr>
          <w:rFonts w:cs="Tahoma" w:ascii="Tahoma" w:hAnsi="Tahoma"/>
          <w:b w:val="false"/>
          <w:i w:val="false"/>
          <w:color w:val="365F91"/>
          <w:sz w:val="44"/>
          <w:szCs w:val="36"/>
        </w:rPr>
        <w:t xml:space="preserve">ПРАВИЛА ЗЕМЛЕПОЛЬЗОВАНИЯ И ЗАСТРОЙКИ </w:t>
      </w:r>
    </w:p>
    <w:p>
      <w:pPr>
        <w:pStyle w:val="3"/>
        <w:bidi w:val="0"/>
        <w:ind w:start="0" w:end="0" w:hanging="0"/>
        <w:jc w:val="center"/>
        <w:rPr/>
      </w:pPr>
      <w:r>
        <w:rPr>
          <w:rFonts w:cs="Calibri" w:ascii="Calibri" w:hAnsi="Calibri"/>
          <w:sz w:val="44"/>
        </w:rPr>
        <w:t>МУНИЦИПАЛЬНОГО ОБРАЗОВАНИЯ</w:t>
      </w:r>
    </w:p>
    <w:p>
      <w:pPr>
        <w:pStyle w:val="3"/>
        <w:bidi w:val="0"/>
        <w:ind w:start="0" w:end="0" w:hanging="0"/>
        <w:jc w:val="center"/>
        <w:rPr/>
      </w:pPr>
      <w:r>
        <w:rPr>
          <w:rFonts w:cs="Calibri" w:ascii="Calibri" w:hAnsi="Calibri"/>
          <w:sz w:val="44"/>
        </w:rPr>
        <w:t xml:space="preserve">КАНОВСКОГО СЕЛЬСОВЕТА </w:t>
      </w:r>
      <w:r>
        <w:rPr>
          <w:rFonts w:cs="Calibri" w:ascii="Calibri" w:hAnsi="Calibri"/>
          <w:spacing w:val="-10"/>
          <w:sz w:val="44"/>
          <w:szCs w:val="44"/>
        </w:rPr>
        <w:t xml:space="preserve">КУРСКОГО </w:t>
      </w:r>
    </w:p>
    <w:p>
      <w:pPr>
        <w:pStyle w:val="3"/>
        <w:bidi w:val="0"/>
        <w:ind w:start="0" w:end="0" w:hanging="0"/>
        <w:jc w:val="center"/>
        <w:rPr/>
      </w:pPr>
      <w:r>
        <w:rPr>
          <w:rFonts w:cs="Calibri" w:ascii="Calibri" w:hAnsi="Calibri"/>
          <w:spacing w:val="-10"/>
          <w:sz w:val="44"/>
          <w:szCs w:val="44"/>
        </w:rPr>
        <w:t>РАЙОНА СТАВРОПОЛЬСКОГО КРАЯ</w:t>
      </w:r>
    </w:p>
    <w:p>
      <w:pPr>
        <w:pStyle w:val="3"/>
        <w:bidi w:val="0"/>
        <w:ind w:start="0" w:end="0" w:hanging="0"/>
        <w:rPr>
          <w:sz w:val="28"/>
          <w:szCs w:val="28"/>
        </w:rPr>
      </w:pPr>
      <w:r>
        <w:rPr>
          <w:sz w:val="28"/>
          <w:szCs w:val="28"/>
        </w:rPr>
      </w:r>
    </w:p>
    <w:p>
      <w:pPr>
        <w:pStyle w:val="Normal"/>
        <w:bidi w:val="0"/>
        <w:ind w:start="0" w:end="0" w:hanging="0"/>
        <w:jc w:val="center"/>
        <w:rPr>
          <w:sz w:val="28"/>
          <w:szCs w:val="28"/>
        </w:rPr>
      </w:pPr>
      <w:r>
        <w:rPr>
          <w:sz w:val="28"/>
          <w:szCs w:val="28"/>
        </w:rPr>
      </w:r>
    </w:p>
    <w:p>
      <w:pPr>
        <w:pStyle w:val="Normal"/>
        <w:bidi w:val="0"/>
        <w:ind w:start="0" w:end="0" w:hanging="0"/>
        <w:jc w:val="center"/>
        <w:rPr>
          <w:sz w:val="28"/>
          <w:szCs w:val="28"/>
        </w:rPr>
      </w:pPr>
      <w:r>
        <w:rPr>
          <w:sz w:val="28"/>
          <w:szCs w:val="28"/>
        </w:rPr>
      </w:r>
    </w:p>
    <w:p>
      <w:pPr>
        <w:pStyle w:val="Normal"/>
        <w:bidi w:val="0"/>
        <w:ind w:start="0" w:end="0" w:hanging="0"/>
        <w:jc w:val="center"/>
        <w:rPr>
          <w:sz w:val="28"/>
          <w:szCs w:val="28"/>
        </w:rPr>
      </w:pPr>
      <w:r>
        <w:rPr>
          <w:sz w:val="28"/>
          <w:szCs w:val="28"/>
        </w:rPr>
      </w:r>
    </w:p>
    <w:p>
      <w:pPr>
        <w:pStyle w:val="Normal"/>
        <w:bidi w:val="0"/>
        <w:ind w:start="0" w:end="0" w:hanging="0"/>
        <w:jc w:val="center"/>
        <w:rPr>
          <w:sz w:val="28"/>
          <w:szCs w:val="28"/>
        </w:rPr>
      </w:pPr>
      <w:r>
        <w:rPr>
          <w:sz w:val="28"/>
          <w:szCs w:val="28"/>
        </w:rPr>
      </w:r>
    </w:p>
    <w:p>
      <w:pPr>
        <w:pStyle w:val="Normal"/>
        <w:bidi w:val="0"/>
        <w:ind w:start="0" w:end="0" w:hanging="0"/>
        <w:jc w:val="center"/>
        <w:rPr>
          <w:sz w:val="28"/>
          <w:szCs w:val="28"/>
        </w:rPr>
      </w:pPr>
      <w:r>
        <w:rPr>
          <w:sz w:val="28"/>
          <w:szCs w:val="28"/>
        </w:rPr>
      </w:r>
    </w:p>
    <w:p>
      <w:pPr>
        <w:pStyle w:val="Normal"/>
        <w:bidi w:val="0"/>
        <w:ind w:start="0" w:end="0" w:hanging="0"/>
        <w:jc w:val="center"/>
        <w:rPr>
          <w:color w:val="365F91"/>
          <w:sz w:val="32"/>
          <w:szCs w:val="96"/>
        </w:rPr>
      </w:pPr>
      <w:r>
        <w:rPr>
          <w:color w:val="365F91"/>
          <w:sz w:val="32"/>
          <w:szCs w:val="96"/>
        </w:rPr>
      </w:r>
    </w:p>
    <w:p>
      <w:pPr>
        <w:pStyle w:val="Normal"/>
        <w:bidi w:val="0"/>
        <w:ind w:start="0" w:end="0" w:hanging="0"/>
        <w:jc w:val="center"/>
        <w:rPr>
          <w:color w:val="365F91"/>
          <w:sz w:val="32"/>
          <w:szCs w:val="96"/>
        </w:rPr>
      </w:pPr>
      <w:r>
        <w:rPr>
          <w:color w:val="365F91"/>
          <w:sz w:val="32"/>
          <w:szCs w:val="96"/>
        </w:rPr>
      </w:r>
    </w:p>
    <w:p>
      <w:pPr>
        <w:pStyle w:val="Normal"/>
        <w:bidi w:val="0"/>
        <w:ind w:start="0" w:end="0" w:hanging="0"/>
        <w:jc w:val="center"/>
        <w:rPr>
          <w:color w:val="365F91"/>
          <w:sz w:val="72"/>
          <w:szCs w:val="96"/>
        </w:rPr>
      </w:pPr>
      <w:r>
        <w:rPr>
          <w:color w:val="365F91"/>
          <w:sz w:val="72"/>
          <w:szCs w:val="96"/>
        </w:rPr>
      </w:r>
    </w:p>
    <w:p>
      <w:pPr>
        <w:pStyle w:val="Quote"/>
        <w:widowControl w:val="false"/>
        <w:bidi w:val="0"/>
        <w:spacing w:before="0" w:after="0"/>
        <w:ind w:start="0" w:end="0" w:hanging="0"/>
        <w:jc w:val="end"/>
        <w:rPr/>
      </w:pPr>
      <w:r>
        <w:rPr>
          <w:i w:val="false"/>
          <w:color w:val="17365D"/>
          <w:sz w:val="72"/>
          <w:szCs w:val="96"/>
        </w:rPr>
        <w:t>2012</w:t>
      </w:r>
    </w:p>
    <w:p>
      <w:pPr>
        <w:pStyle w:val="Quote"/>
        <w:widowControl w:val="false"/>
        <w:bidi w:val="0"/>
        <w:spacing w:before="0" w:after="0"/>
        <w:ind w:start="0" w:end="0" w:hanging="0"/>
        <w:jc w:val="center"/>
        <w:rPr/>
      </w:pPr>
      <w:r>
        <w:rPr/>
      </w:r>
      <w:r>
        <w:br w:type="page"/>
      </w:r>
    </w:p>
    <w:p>
      <w:pPr>
        <w:pStyle w:val="Quote"/>
        <w:widowControl w:val="false"/>
        <w:bidi w:val="0"/>
        <w:spacing w:before="0" w:after="0"/>
        <w:ind w:start="0" w:end="0" w:hanging="0"/>
        <w:jc w:val="center"/>
        <w:rPr>
          <w:rStyle w:val="IntenseEmphasis"/>
          <w:rFonts w:ascii="Times New Roman" w:hAnsi="Times New Roman"/>
          <w:b w:val="false"/>
          <w:b w:val="false"/>
          <w:bCs/>
          <w:iCs w:val="false"/>
          <w:color w:val="000000"/>
          <w:sz w:val="46"/>
          <w:szCs w:val="46"/>
          <w:lang w:val="ru-RU" w:eastAsia="en-US" w:bidi="ar-SA"/>
        </w:rPr>
      </w:pPr>
      <w:r>
        <w:rPr>
          <w:rFonts w:ascii="Times New Roman" w:hAnsi="Times New Roman"/>
          <w:b w:val="false"/>
          <w:bCs/>
          <w:iCs w:val="false"/>
          <w:color w:val="000000"/>
          <w:sz w:val="46"/>
          <w:szCs w:val="46"/>
          <w:lang w:val="ru-RU" w:eastAsia="en-US" w:bidi="ar-SA"/>
        </w:rPr>
      </w:r>
    </w:p>
    <w:p>
      <w:pPr>
        <w:pStyle w:val="Quote"/>
        <w:widowControl w:val="false"/>
        <w:bidi w:val="0"/>
        <w:spacing w:before="0" w:after="0"/>
        <w:ind w:start="0" w:end="0" w:hanging="0"/>
        <w:jc w:val="center"/>
        <w:rPr>
          <w:rStyle w:val="IntenseEmphasis"/>
          <w:rFonts w:ascii="Times New Roman" w:hAnsi="Times New Roman"/>
          <w:b w:val="false"/>
          <w:b w:val="false"/>
          <w:bCs/>
          <w:iCs w:val="false"/>
          <w:color w:val="000000"/>
          <w:sz w:val="46"/>
          <w:szCs w:val="46"/>
          <w:lang w:val="ru-RU" w:eastAsia="en-US" w:bidi="ar-SA"/>
        </w:rPr>
      </w:pPr>
      <w:r>
        <w:rPr>
          <w:rFonts w:ascii="Times New Roman" w:hAnsi="Times New Roman"/>
          <w:b w:val="false"/>
          <w:bCs/>
          <w:iCs w:val="false"/>
          <w:color w:val="000000"/>
          <w:sz w:val="46"/>
          <w:szCs w:val="46"/>
          <w:lang w:val="ru-RU" w:eastAsia="en-US" w:bidi="ar-SA"/>
        </w:rPr>
        <mc:AlternateContent>
          <mc:Choice Requires="wps">
            <w:drawing>
              <wp:anchor behindDoc="0" distT="4445" distB="4445" distL="4445" distR="4445" simplePos="0" locked="0" layoutInCell="0" allowOverlap="1" relativeHeight="3">
                <wp:simplePos x="0" y="0"/>
                <wp:positionH relativeFrom="column">
                  <wp:posOffset>78105</wp:posOffset>
                </wp:positionH>
                <wp:positionV relativeFrom="paragraph">
                  <wp:posOffset>-488950</wp:posOffset>
                </wp:positionV>
                <wp:extent cx="6005195" cy="1270"/>
                <wp:effectExtent l="0" t="0" r="0" b="0"/>
                <wp:wrapNone/>
                <wp:docPr id="6" name="Фигура5"/>
                <a:graphic xmlns:a="http://schemas.openxmlformats.org/drawingml/2006/main">
                  <a:graphicData uri="http://schemas.microsoft.com/office/word/2010/wordprocessingShape">
                    <wps:wsp>
                      <wps:cNvSpPr/>
                      <wps:spPr>
                        <a:xfrm>
                          <a:off x="0" y="0"/>
                          <a:ext cx="6004440" cy="720"/>
                        </a:xfrm>
                        <a:custGeom>
                          <a:avLst/>
                          <a:gdLst/>
                          <a:ahLst/>
                          <a:rect l="l" t="t" r="r" b="b"/>
                          <a:pathLst>
                            <a:path w="21600" h="21600">
                              <a:moveTo>
                                <a:pt x="0" y="0"/>
                              </a:moveTo>
                              <a:lnTo>
                                <a:pt x="21600" y="21600"/>
                              </a:lnTo>
                            </a:path>
                          </a:pathLst>
                        </a:custGeom>
                        <a:solidFill>
                          <a:srgbClr val="ffffff"/>
                        </a:solidFill>
                        <a:ln w="9360">
                          <a:solidFill>
                            <a:srgbClr val="000000"/>
                          </a:solidFill>
                          <a:round/>
                        </a:ln>
                      </wps:spPr>
                      <wps:style>
                        <a:lnRef idx="0"/>
                        <a:fillRef idx="0"/>
                        <a:effectRef idx="0"/>
                        <a:fontRef idx="minor"/>
                      </wps:style>
                      <wps:bodyPr/>
                    </wps:wsp>
                  </a:graphicData>
                </a:graphic>
              </wp:anchor>
            </w:drawing>
          </mc:Choice>
          <mc:Fallback>
            <w:pict>
              <v:shape id="shape_0" ID="Фигура5" fillcolor="white" stroked="t" style="position:absolute;margin-left:6.15pt;margin-top:-38.5pt;width:472.75pt;height:0pt;mso-wrap-style:none;v-text-anchor:middle" type="shapetype_32">
                <v:textbox>
                  <w:txbxContent>
                    <w:p>
                      <w:pPr>
                        <w:overflowPunct w:val="false"/>
                        <w:bidi w:val="0"/>
                        <w:rPr/>
                      </w:pPr>
                      <w:r>
                        <w:rPr>
                          <w:rFonts w:ascii="Liberation Serif" w:hAnsi="Liberation Serif" w:eastAsia="Tahoma" w:cs="Mangal"/>
                          <w:lang w:eastAsia="zh-CN" w:bidi="hi-IN"/>
                        </w:rPr>
                      </w:r>
                    </w:p>
                  </w:txbxContent>
                </v:textbox>
                <v:fill o:detectmouseclick="t" color2="black"/>
                <v:stroke color="black" weight="9360" joinstyle="round" endcap="flat"/>
                <w10:wrap type="none"/>
              </v:shape>
            </w:pict>
          </mc:Fallback>
        </mc:AlternateContent>
      </w:r>
    </w:p>
    <w:p>
      <w:pPr>
        <w:pStyle w:val="Quote"/>
        <w:widowControl w:val="false"/>
        <w:bidi w:val="0"/>
        <w:spacing w:before="0" w:after="0"/>
        <w:ind w:start="0" w:end="0" w:hanging="0"/>
        <w:jc w:val="center"/>
        <w:rPr>
          <w:rStyle w:val="IntenseEmphasis"/>
          <w:rFonts w:ascii="Times New Roman" w:hAnsi="Times New Roman"/>
          <w:b w:val="false"/>
          <w:b w:val="false"/>
          <w:bCs/>
          <w:iCs w:val="false"/>
          <w:color w:val="000000"/>
          <w:sz w:val="46"/>
          <w:szCs w:val="46"/>
          <w:lang w:val="ru-RU" w:eastAsia="en-US" w:bidi="ar-SA"/>
        </w:rPr>
      </w:pPr>
      <w:r>
        <w:rPr>
          <w:rFonts w:ascii="Times New Roman" w:hAnsi="Times New Roman"/>
          <w:b w:val="false"/>
          <w:bCs/>
          <w:iCs w:val="false"/>
          <w:color w:val="000000"/>
          <w:sz w:val="46"/>
          <w:szCs w:val="46"/>
          <w:lang w:val="ru-RU" w:eastAsia="en-US" w:bidi="ar-SA"/>
        </w:rPr>
      </w:r>
    </w:p>
    <w:p>
      <w:pPr>
        <w:pStyle w:val="Quote"/>
        <w:widowControl w:val="false"/>
        <w:bidi w:val="0"/>
        <w:spacing w:before="0" w:after="0"/>
        <w:ind w:start="0" w:end="0" w:hanging="0"/>
        <w:jc w:val="center"/>
        <w:rPr>
          <w:rStyle w:val="IntenseEmphasis"/>
          <w:rFonts w:ascii="Times New Roman" w:hAnsi="Times New Roman"/>
          <w:b w:val="false"/>
          <w:b w:val="false"/>
          <w:bCs/>
          <w:iCs w:val="false"/>
          <w:color w:val="000000"/>
          <w:sz w:val="46"/>
          <w:szCs w:val="46"/>
          <w:lang w:val="ru-RU" w:eastAsia="en-US" w:bidi="ar-SA"/>
        </w:rPr>
      </w:pPr>
      <w:r>
        <w:rPr>
          <w:rFonts w:ascii="Times New Roman" w:hAnsi="Times New Roman"/>
          <w:b w:val="false"/>
          <w:bCs/>
          <w:iCs w:val="false"/>
          <w:color w:val="000000"/>
          <w:sz w:val="46"/>
          <w:szCs w:val="46"/>
          <w:lang w:val="ru-RU" w:eastAsia="en-US" w:bidi="ar-SA"/>
        </w:rPr>
      </w:r>
    </w:p>
    <w:p>
      <w:pPr>
        <w:pStyle w:val="Quote"/>
        <w:widowControl w:val="false"/>
        <w:bidi w:val="0"/>
        <w:spacing w:before="0" w:after="0"/>
        <w:ind w:start="0" w:end="0" w:hanging="0"/>
        <w:jc w:val="center"/>
        <w:rPr>
          <w:rStyle w:val="IntenseEmphasis"/>
          <w:rFonts w:ascii="Times New Roman" w:hAnsi="Times New Roman"/>
          <w:b w:val="false"/>
          <w:b w:val="false"/>
          <w:bCs/>
          <w:iCs w:val="false"/>
          <w:color w:val="000000"/>
          <w:sz w:val="46"/>
          <w:szCs w:val="46"/>
          <w:lang w:val="ru-RU" w:eastAsia="en-US" w:bidi="ar-SA"/>
        </w:rPr>
      </w:pPr>
      <w:r>
        <w:rPr>
          <w:rFonts w:ascii="Times New Roman" w:hAnsi="Times New Roman"/>
          <w:b w:val="false"/>
          <w:bCs/>
          <w:iCs w:val="false"/>
          <w:color w:val="000000"/>
          <w:sz w:val="46"/>
          <w:szCs w:val="46"/>
          <w:lang w:val="ru-RU" w:eastAsia="en-US" w:bidi="ar-SA"/>
        </w:rPr>
      </w:r>
    </w:p>
    <w:p>
      <w:pPr>
        <w:pStyle w:val="Quote"/>
        <w:widowControl w:val="false"/>
        <w:bidi w:val="0"/>
        <w:spacing w:before="0" w:after="0"/>
        <w:ind w:start="0" w:end="0" w:hanging="0"/>
        <w:jc w:val="center"/>
        <w:rPr>
          <w:rStyle w:val="IntenseEmphasis"/>
          <w:rFonts w:ascii="Times New Roman" w:hAnsi="Times New Roman"/>
          <w:b w:val="false"/>
          <w:b w:val="false"/>
          <w:bCs/>
          <w:iCs w:val="false"/>
          <w:color w:val="000000"/>
          <w:sz w:val="46"/>
          <w:szCs w:val="46"/>
          <w:lang w:val="ru-RU" w:eastAsia="en-US" w:bidi="ar-SA"/>
        </w:rPr>
      </w:pPr>
      <w:r>
        <w:rPr>
          <w:rFonts w:ascii="Times New Roman" w:hAnsi="Times New Roman"/>
          <w:b w:val="false"/>
          <w:bCs/>
          <w:iCs w:val="false"/>
          <w:color w:val="000000"/>
          <w:sz w:val="46"/>
          <w:szCs w:val="46"/>
          <w:lang w:val="ru-RU" w:eastAsia="en-US" w:bidi="ar-SA"/>
        </w:rPr>
      </w:r>
    </w:p>
    <w:p>
      <w:pPr>
        <w:pStyle w:val="Quote"/>
        <w:widowControl w:val="false"/>
        <w:bidi w:val="0"/>
        <w:spacing w:before="0" w:after="0"/>
        <w:ind w:start="0" w:end="0" w:hanging="0"/>
        <w:jc w:val="center"/>
        <w:rPr>
          <w:rStyle w:val="IntenseEmphasis"/>
          <w:rFonts w:ascii="Times New Roman" w:hAnsi="Times New Roman"/>
          <w:b w:val="false"/>
          <w:b w:val="false"/>
          <w:bCs/>
          <w:iCs w:val="false"/>
          <w:color w:val="000000"/>
          <w:sz w:val="46"/>
          <w:szCs w:val="46"/>
          <w:lang w:val="ru-RU" w:eastAsia="en-US" w:bidi="ar-SA"/>
        </w:rPr>
      </w:pPr>
      <w:r>
        <w:rPr>
          <w:rFonts w:ascii="Times New Roman" w:hAnsi="Times New Roman"/>
          <w:b w:val="false"/>
          <w:bCs/>
          <w:iCs w:val="false"/>
          <w:color w:val="000000"/>
          <w:sz w:val="46"/>
          <w:szCs w:val="46"/>
          <w:lang w:val="ru-RU" w:eastAsia="en-US" w:bidi="ar-SA"/>
        </w:rPr>
      </w:r>
    </w:p>
    <w:p>
      <w:pPr>
        <w:pStyle w:val="Normal"/>
        <w:bidi w:val="0"/>
        <w:ind w:start="0" w:end="0" w:hanging="0"/>
        <w:jc w:val="center"/>
        <w:rPr/>
      </w:pPr>
      <w:r>
        <w:rPr>
          <w:rFonts w:cs="Calibri" w:ascii="Calibri" w:hAnsi="Calibri"/>
          <w:b/>
          <w:iCs/>
          <w:spacing w:val="-12"/>
          <w:sz w:val="40"/>
          <w:szCs w:val="40"/>
        </w:rPr>
        <w:t xml:space="preserve">ПРАВИЛА ЗЕМЛЕПОЛЬЗОВАНИЯ И ЗАСТРОЙКИ </w:t>
      </w:r>
    </w:p>
    <w:p>
      <w:pPr>
        <w:pStyle w:val="Normal"/>
        <w:bidi w:val="0"/>
        <w:ind w:start="0" w:end="0" w:hanging="0"/>
        <w:jc w:val="center"/>
        <w:rPr/>
      </w:pPr>
      <w:r>
        <w:rPr>
          <w:rFonts w:cs="Calibri" w:ascii="Calibri" w:hAnsi="Calibri"/>
          <w:b/>
          <w:iCs/>
          <w:sz w:val="44"/>
          <w:szCs w:val="26"/>
        </w:rPr>
        <w:t>МУНИЦИПАЛЬНОГО ОБРАЗОВАНИЯ</w:t>
      </w:r>
    </w:p>
    <w:p>
      <w:pPr>
        <w:pStyle w:val="Normal"/>
        <w:bidi w:val="0"/>
        <w:ind w:start="0" w:end="0" w:hanging="0"/>
        <w:jc w:val="center"/>
        <w:rPr/>
      </w:pPr>
      <w:r>
        <w:rPr>
          <w:rFonts w:cs="Calibri" w:ascii="Calibri" w:hAnsi="Calibri"/>
          <w:b/>
          <w:iCs/>
          <w:sz w:val="44"/>
          <w:szCs w:val="26"/>
        </w:rPr>
        <w:t>КАНОВСКОГО СЕЛЬСОВЕТА КУРСКОГО РАЙОНА СТАВРОПОЛЬСКОГО КРАЯ</w:t>
      </w:r>
    </w:p>
    <w:p>
      <w:pPr>
        <w:pStyle w:val="Normal"/>
        <w:bidi w:val="0"/>
        <w:ind w:start="0" w:end="0" w:hanging="0"/>
        <w:jc w:val="center"/>
        <w:rPr>
          <w:rFonts w:ascii="Times New Roman" w:hAnsi="Times New Roman"/>
          <w:bCs/>
          <w:sz w:val="28"/>
          <w:szCs w:val="28"/>
        </w:rPr>
      </w:pPr>
      <w:r>
        <w:rPr>
          <w:rFonts w:ascii="Times New Roman" w:hAnsi="Times New Roman"/>
          <w:bCs/>
          <w:sz w:val="28"/>
          <w:szCs w:val="28"/>
        </w:rPr>
      </w:r>
    </w:p>
    <w:p>
      <w:pPr>
        <w:pStyle w:val="Normal"/>
        <w:bidi w:val="0"/>
        <w:ind w:start="0" w:end="0" w:hanging="0"/>
        <w:jc w:val="center"/>
        <w:rPr/>
      </w:pPr>
      <w:r>
        <w:rPr>
          <w:rFonts w:ascii="Times New Roman" w:hAnsi="Times New Roman"/>
          <w:bCs/>
          <w:sz w:val="28"/>
          <w:szCs w:val="28"/>
        </w:rPr>
        <w:t>Пояснительная записка</w:t>
      </w:r>
    </w:p>
    <w:p>
      <w:pPr>
        <w:pStyle w:val="1"/>
        <w:bidi w:val="0"/>
        <w:spacing w:before="0" w:after="0"/>
        <w:ind w:start="0" w:end="0" w:hanging="0"/>
        <w:jc w:val="center"/>
        <w:rPr>
          <w:rFonts w:ascii="Times New Roman" w:hAnsi="Times New Roman"/>
          <w:i/>
          <w:i/>
          <w:color w:val="000000"/>
          <w:sz w:val="50"/>
          <w:szCs w:val="50"/>
        </w:rPr>
      </w:pPr>
      <w:r>
        <w:rPr>
          <w:rFonts w:ascii="Times New Roman" w:hAnsi="Times New Roman"/>
          <w:i/>
          <w:color w:val="000000"/>
          <w:sz w:val="50"/>
          <w:szCs w:val="50"/>
        </w:rPr>
      </w:r>
    </w:p>
    <w:p>
      <w:pPr>
        <w:pStyle w:val="Normal"/>
        <w:bidi w:val="0"/>
        <w:ind w:start="0" w:end="0" w:hanging="0"/>
        <w:jc w:val="center"/>
        <w:rPr>
          <w:rFonts w:ascii="Times New Roman" w:hAnsi="Times New Roman"/>
          <w:b/>
          <w:b/>
          <w:color w:val="000000"/>
          <w:sz w:val="36"/>
        </w:rPr>
      </w:pPr>
      <w:r>
        <w:rPr>
          <w:rFonts w:ascii="Times New Roman" w:hAnsi="Times New Roman"/>
          <w:b/>
          <w:color w:val="000000"/>
          <w:sz w:val="36"/>
        </w:rPr>
      </w:r>
    </w:p>
    <w:p>
      <w:pPr>
        <w:pStyle w:val="Normal"/>
        <w:bidi w:val="0"/>
        <w:ind w:start="0" w:end="0" w:hanging="0"/>
        <w:jc w:val="center"/>
        <w:rPr>
          <w:rFonts w:ascii="Times New Roman" w:hAnsi="Times New Roman"/>
          <w:b/>
          <w:b/>
          <w:color w:val="000000"/>
          <w:sz w:val="36"/>
        </w:rPr>
      </w:pPr>
      <w:r>
        <w:rPr>
          <w:rFonts w:ascii="Times New Roman" w:hAnsi="Times New Roman"/>
          <w:b/>
          <w:color w:val="000000"/>
          <w:sz w:val="36"/>
        </w:rPr>
      </w:r>
    </w:p>
    <w:p>
      <w:pPr>
        <w:pStyle w:val="Normal"/>
        <w:bidi w:val="0"/>
        <w:ind w:start="0" w:end="0" w:hanging="0"/>
        <w:jc w:val="center"/>
        <w:rPr>
          <w:rFonts w:ascii="Times New Roman" w:hAnsi="Times New Roman"/>
          <w:b/>
          <w:b/>
          <w:color w:val="000000"/>
          <w:sz w:val="36"/>
        </w:rPr>
      </w:pPr>
      <w:r>
        <w:rPr>
          <w:rFonts w:ascii="Times New Roman" w:hAnsi="Times New Roman"/>
          <w:b/>
          <w:color w:val="000000"/>
          <w:sz w:val="36"/>
        </w:rPr>
      </w:r>
    </w:p>
    <w:p>
      <w:pPr>
        <w:pStyle w:val="Normal"/>
        <w:bidi w:val="0"/>
        <w:ind w:start="0" w:end="0" w:hanging="0"/>
        <w:jc w:val="center"/>
        <w:rPr>
          <w:rFonts w:ascii="Times New Roman" w:hAnsi="Times New Roman"/>
          <w:b/>
          <w:b/>
          <w:color w:val="000000"/>
          <w:sz w:val="36"/>
        </w:rPr>
      </w:pPr>
      <w:r>
        <w:rPr>
          <w:rFonts w:ascii="Times New Roman" w:hAnsi="Times New Roman"/>
          <w:b/>
          <w:color w:val="000000"/>
          <w:sz w:val="36"/>
        </w:rPr>
      </w:r>
    </w:p>
    <w:p>
      <w:pPr>
        <w:pStyle w:val="Normal"/>
        <w:bidi w:val="0"/>
        <w:ind w:start="0" w:end="0" w:hanging="0"/>
        <w:jc w:val="center"/>
        <w:rPr>
          <w:rFonts w:ascii="Times New Roman" w:hAnsi="Times New Roman"/>
          <w:b/>
          <w:b/>
          <w:color w:val="000000"/>
          <w:sz w:val="36"/>
        </w:rPr>
      </w:pPr>
      <w:r>
        <w:rPr>
          <w:rFonts w:ascii="Times New Roman" w:hAnsi="Times New Roman"/>
          <w:b/>
          <w:color w:val="000000"/>
          <w:sz w:val="36"/>
        </w:rPr>
      </w:r>
    </w:p>
    <w:p>
      <w:pPr>
        <w:pStyle w:val="Normal"/>
        <w:bidi w:val="0"/>
        <w:ind w:start="0" w:end="0" w:hanging="0"/>
        <w:jc w:val="center"/>
        <w:rPr>
          <w:rFonts w:ascii="Times New Roman" w:hAnsi="Times New Roman"/>
          <w:b/>
          <w:b/>
          <w:color w:val="000000"/>
          <w:sz w:val="36"/>
        </w:rPr>
      </w:pPr>
      <w:r>
        <w:rPr>
          <w:rFonts w:ascii="Times New Roman" w:hAnsi="Times New Roman"/>
          <w:b/>
          <w:color w:val="000000"/>
          <w:sz w:val="36"/>
        </w:rPr>
      </w:r>
    </w:p>
    <w:p>
      <w:pPr>
        <w:pStyle w:val="Normal"/>
        <w:bidi w:val="0"/>
        <w:ind w:start="0" w:end="0" w:hanging="0"/>
        <w:jc w:val="center"/>
        <w:rPr>
          <w:rFonts w:ascii="Times New Roman" w:hAnsi="Times New Roman"/>
          <w:b/>
          <w:b/>
          <w:color w:val="000000"/>
          <w:sz w:val="36"/>
        </w:rPr>
      </w:pPr>
      <w:r>
        <w:rPr>
          <w:rFonts w:ascii="Times New Roman" w:hAnsi="Times New Roman"/>
          <w:b/>
          <w:color w:val="000000"/>
          <w:sz w:val="36"/>
        </w:rPr>
      </w:r>
    </w:p>
    <w:p>
      <w:pPr>
        <w:pStyle w:val="Normal"/>
        <w:tabs>
          <w:tab w:val="clear" w:pos="709"/>
          <w:tab w:val="right" w:pos="9355" w:leader="none"/>
        </w:tabs>
        <w:bidi w:val="0"/>
        <w:ind w:start="0" w:end="0" w:hanging="0"/>
        <w:rPr/>
      </w:pPr>
      <w:r>
        <w:rPr>
          <w:rFonts w:ascii="Times New Roman" w:hAnsi="Times New Roman"/>
          <w:color w:val="000000"/>
          <w:sz w:val="28"/>
          <w:szCs w:val="28"/>
        </w:rPr>
        <w:t>Директор</w:t>
        <w:tab/>
        <w:t>Приходько Р.А.</w:t>
      </w:r>
    </w:p>
    <w:p>
      <w:pPr>
        <w:pStyle w:val="Normal"/>
        <w:tabs>
          <w:tab w:val="clear" w:pos="709"/>
          <w:tab w:val="right" w:pos="9355" w:leader="none"/>
        </w:tabs>
        <w:bidi w:val="0"/>
        <w:ind w:start="0" w:end="0" w:hanging="0"/>
        <w:rPr>
          <w:rFonts w:ascii="Times New Roman" w:hAnsi="Times New Roman"/>
          <w:color w:val="000000"/>
          <w:sz w:val="28"/>
          <w:szCs w:val="28"/>
        </w:rPr>
      </w:pPr>
      <w:r>
        <w:rPr>
          <w:rFonts w:ascii="Times New Roman" w:hAnsi="Times New Roman"/>
          <w:color w:val="000000"/>
          <w:sz w:val="28"/>
          <w:szCs w:val="28"/>
        </w:rPr>
      </w:r>
    </w:p>
    <w:p>
      <w:pPr>
        <w:pStyle w:val="Normal"/>
        <w:tabs>
          <w:tab w:val="clear" w:pos="709"/>
          <w:tab w:val="right" w:pos="9355" w:leader="none"/>
        </w:tabs>
        <w:bidi w:val="0"/>
        <w:ind w:start="0" w:end="0" w:hanging="0"/>
        <w:rPr/>
      </w:pPr>
      <w:r>
        <w:rPr>
          <w:rFonts w:ascii="Times New Roman" w:hAnsi="Times New Roman"/>
          <w:color w:val="000000"/>
          <w:sz w:val="28"/>
          <w:szCs w:val="28"/>
        </w:rPr>
        <w:t>Главный архитектор проекта</w:t>
        <w:tab/>
        <w:t>Сатин А. С.</w:t>
      </w:r>
    </w:p>
    <w:p>
      <w:pPr>
        <w:pStyle w:val="Normal"/>
        <w:bidi w:val="0"/>
        <w:ind w:start="0" w:end="0" w:hanging="0"/>
        <w:rPr/>
      </w:pPr>
      <w:r>
        <w:rPr>
          <w:rFonts w:ascii="Times New Roman" w:hAnsi="Times New Roman"/>
          <w:color w:val="000000"/>
          <w:sz w:val="28"/>
          <w:szCs w:val="28"/>
        </w:rPr>
        <w:t xml:space="preserve"> </w:t>
      </w:r>
    </w:p>
    <w:p>
      <w:pPr>
        <w:pStyle w:val="Normal"/>
        <w:bidi w:val="0"/>
        <w:ind w:start="0" w:end="0" w:hanging="0"/>
        <w:jc w:val="center"/>
        <w:rPr>
          <w:rFonts w:ascii="Times New Roman" w:hAnsi="Times New Roman"/>
          <w:b/>
          <w:b/>
          <w:color w:val="000000"/>
          <w:sz w:val="28"/>
        </w:rPr>
      </w:pPr>
      <w:r>
        <w:rPr>
          <w:rFonts w:ascii="Times New Roman" w:hAnsi="Times New Roman"/>
          <w:b/>
          <w:color w:val="000000"/>
          <w:sz w:val="28"/>
        </w:rPr>
      </w:r>
    </w:p>
    <w:p>
      <w:pPr>
        <w:pStyle w:val="Normal"/>
        <w:bidi w:val="0"/>
        <w:ind w:start="0" w:end="0" w:hanging="0"/>
        <w:jc w:val="center"/>
        <w:rPr>
          <w:rFonts w:ascii="Times New Roman" w:hAnsi="Times New Roman"/>
          <w:b/>
          <w:b/>
          <w:color w:val="000000"/>
          <w:sz w:val="28"/>
        </w:rPr>
      </w:pPr>
      <w:r>
        <w:rPr>
          <w:rFonts w:ascii="Times New Roman" w:hAnsi="Times New Roman"/>
          <w:b/>
          <w:color w:val="000000"/>
          <w:sz w:val="28"/>
        </w:rPr>
      </w:r>
    </w:p>
    <w:p>
      <w:pPr>
        <w:pStyle w:val="Quote"/>
        <w:widowControl w:val="false"/>
        <w:bidi w:val="0"/>
        <w:spacing w:lineRule="auto" w:line="276"/>
        <w:ind w:start="0" w:end="0" w:hanging="0"/>
        <w:jc w:val="center"/>
        <w:rPr>
          <w:rStyle w:val="IntenseEmphasis"/>
          <w:rFonts w:ascii="Times New Roman" w:hAnsi="Times New Roman"/>
          <w:b w:val="false"/>
          <w:b w:val="false"/>
          <w:bCs/>
          <w:i w:val="false"/>
          <w:i w:val="false"/>
          <w:iCs w:val="false"/>
          <w:color w:val="000000"/>
          <w:sz w:val="28"/>
          <w:szCs w:val="28"/>
          <w:lang w:val="ru-RU" w:eastAsia="en-US" w:bidi="ar-SA"/>
        </w:rPr>
      </w:pPr>
      <w:r>
        <w:rPr>
          <w:rFonts w:ascii="Times New Roman" w:hAnsi="Times New Roman"/>
          <w:b w:val="false"/>
          <w:bCs/>
          <w:i w:val="false"/>
          <w:iCs w:val="false"/>
          <w:color w:val="000000"/>
          <w:sz w:val="28"/>
          <w:szCs w:val="28"/>
          <w:lang w:val="ru-RU" w:eastAsia="en-US" w:bidi="ar-SA"/>
        </w:rPr>
      </w:r>
    </w:p>
    <w:p>
      <w:pPr>
        <w:pStyle w:val="Quote"/>
        <w:widowControl w:val="false"/>
        <w:bidi w:val="0"/>
        <w:spacing w:lineRule="auto" w:line="276"/>
        <w:ind w:start="0" w:end="0" w:hanging="0"/>
        <w:jc w:val="center"/>
        <w:rPr>
          <w:rStyle w:val="IntenseEmphasis"/>
          <w:rFonts w:ascii="Times New Roman" w:hAnsi="Times New Roman"/>
          <w:b w:val="false"/>
          <w:b w:val="false"/>
          <w:bCs/>
          <w:i w:val="false"/>
          <w:i w:val="false"/>
          <w:iCs w:val="false"/>
          <w:color w:val="000000"/>
          <w:sz w:val="28"/>
          <w:szCs w:val="28"/>
          <w:lang w:val="ru-RU" w:eastAsia="en-US" w:bidi="ar-SA"/>
        </w:rPr>
      </w:pPr>
      <w:r>
        <w:rPr>
          <w:rFonts w:ascii="Times New Roman" w:hAnsi="Times New Roman"/>
          <w:b w:val="false"/>
          <w:bCs/>
          <w:i w:val="false"/>
          <w:iCs w:val="false"/>
          <w:color w:val="000000"/>
          <w:sz w:val="28"/>
          <w:szCs w:val="28"/>
          <w:lang w:val="ru-RU" w:eastAsia="en-US" w:bidi="ar-SA"/>
        </w:rPr>
      </w:r>
    </w:p>
    <w:p>
      <w:pPr>
        <w:pStyle w:val="Quote"/>
        <w:widowControl w:val="false"/>
        <w:bidi w:val="0"/>
        <w:spacing w:lineRule="auto" w:line="276"/>
        <w:ind w:start="0" w:end="0" w:hanging="0"/>
        <w:jc w:val="center"/>
        <w:rPr/>
      </w:pPr>
      <w:r>
        <w:rPr>
          <w:rStyle w:val="IntenseEmphasis"/>
          <w:rFonts w:ascii="Times New Roman" w:hAnsi="Times New Roman"/>
          <w:b w:val="false"/>
          <w:bCs/>
          <w:i w:val="false"/>
          <w:iCs w:val="false"/>
          <w:color w:val="000000"/>
          <w:sz w:val="28"/>
          <w:szCs w:val="28"/>
          <w:lang w:val="ru-RU" w:eastAsia="en-US" w:bidi="ar-SA"/>
        </w:rPr>
        <w:t>г. Ставрополь 2012 г.</w:t>
      </w:r>
      <w:r>
        <w:rPr>
          <w:rFonts w:ascii="Times New Roman" w:hAnsi="Times New Roman"/>
          <w:b/>
          <w:sz w:val="28"/>
          <w:szCs w:val="28"/>
        </w:rPr>
        <w:t xml:space="preserve"> </w:t>
      </w:r>
    </w:p>
    <w:p>
      <w:pPr>
        <w:pStyle w:val="Normal"/>
        <w:bidi w:val="0"/>
        <w:ind w:start="-142" w:end="-1" w:hanging="0"/>
        <w:jc w:val="center"/>
        <w:rPr>
          <w:b/>
          <w:b/>
          <w:sz w:val="28"/>
          <w:szCs w:val="28"/>
        </w:rPr>
      </w:pPr>
      <w:r>
        <w:rPr/>
        <w:br/>
      </w:r>
    </w:p>
    <w:p>
      <w:pPr>
        <w:pStyle w:val="Normal"/>
        <w:bidi w:val="0"/>
        <w:ind w:start="-142" w:end="-1" w:hanging="0"/>
        <w:jc w:val="center"/>
        <w:rPr/>
      </w:pPr>
      <w:r>
        <w:rPr>
          <w:b/>
          <w:sz w:val="28"/>
          <w:szCs w:val="28"/>
        </w:rPr>
        <w:t>СОСТАВ ПРОЕКТА</w:t>
      </w:r>
    </w:p>
    <w:p>
      <w:pPr>
        <w:pStyle w:val="Normal"/>
        <w:bidi w:val="0"/>
        <w:ind w:start="0" w:end="0" w:hanging="0"/>
        <w:jc w:val="center"/>
        <w:rPr>
          <w:sz w:val="28"/>
          <w:szCs w:val="28"/>
        </w:rPr>
      </w:pPr>
      <w:r>
        <w:rPr>
          <w:sz w:val="28"/>
          <w:szCs w:val="28"/>
        </w:rPr>
      </w:r>
    </w:p>
    <w:tbl>
      <w:tblPr>
        <w:tblW w:w="9806" w:type="dxa"/>
        <w:jc w:val="start"/>
        <w:tblInd w:w="-109" w:type="dxa"/>
        <w:tblLayout w:type="fixed"/>
        <w:tblCellMar>
          <w:top w:w="0" w:type="dxa"/>
          <w:start w:w="108" w:type="dxa"/>
          <w:bottom w:w="0" w:type="dxa"/>
          <w:end w:w="108" w:type="dxa"/>
        </w:tblCellMar>
      </w:tblPr>
      <w:tblGrid>
        <w:gridCol w:w="1101"/>
        <w:gridCol w:w="6662"/>
        <w:gridCol w:w="2043"/>
      </w:tblGrid>
      <w:tr>
        <w:trPr/>
        <w:tc>
          <w:tcPr>
            <w:tcW w:w="1101" w:type="dxa"/>
            <w:tcBorders>
              <w:bottom w:val="single" w:sz="4" w:space="0" w:color="000000"/>
              <w:end w:val="single" w:sz="4" w:space="0" w:color="000000"/>
            </w:tcBorders>
            <w:shd w:color="auto" w:fill="D9D9D9"/>
            <w:vAlign w:val="center"/>
          </w:tcPr>
          <w:p>
            <w:pPr>
              <w:pStyle w:val="Normal"/>
              <w:widowControl w:val="false"/>
              <w:tabs>
                <w:tab w:val="clear" w:pos="709"/>
              </w:tabs>
              <w:bidi w:val="0"/>
              <w:spacing w:lineRule="auto" w:line="360"/>
              <w:ind w:start="0" w:end="0" w:hanging="0"/>
              <w:jc w:val="center"/>
              <w:rPr/>
            </w:pPr>
            <w:r>
              <w:rPr>
                <w:sz w:val="28"/>
                <w:szCs w:val="28"/>
              </w:rPr>
              <w:t>Номер тома</w:t>
            </w:r>
          </w:p>
        </w:tc>
        <w:tc>
          <w:tcPr>
            <w:tcW w:w="6662" w:type="dxa"/>
            <w:tcBorders>
              <w:start w:val="single" w:sz="4" w:space="0" w:color="000000"/>
              <w:bottom w:val="single" w:sz="4" w:space="0" w:color="000000"/>
              <w:end w:val="single" w:sz="4" w:space="0" w:color="000000"/>
            </w:tcBorders>
            <w:shd w:color="auto" w:fill="D9D9D9"/>
            <w:vAlign w:val="center"/>
          </w:tcPr>
          <w:p>
            <w:pPr>
              <w:pStyle w:val="Normal"/>
              <w:widowControl w:val="false"/>
              <w:tabs>
                <w:tab w:val="clear" w:pos="709"/>
              </w:tabs>
              <w:bidi w:val="0"/>
              <w:spacing w:lineRule="auto" w:line="360"/>
              <w:ind w:start="0" w:end="0" w:firstLine="709"/>
              <w:jc w:val="center"/>
              <w:rPr/>
            </w:pPr>
            <w:r>
              <w:rPr>
                <w:sz w:val="28"/>
                <w:szCs w:val="28"/>
              </w:rPr>
              <w:t>Наименование</w:t>
            </w:r>
          </w:p>
        </w:tc>
        <w:tc>
          <w:tcPr>
            <w:tcW w:w="2043" w:type="dxa"/>
            <w:tcBorders>
              <w:start w:val="single" w:sz="4" w:space="0" w:color="000000"/>
              <w:bottom w:val="single" w:sz="4" w:space="0" w:color="000000"/>
            </w:tcBorders>
            <w:shd w:color="auto" w:fill="D9D9D9"/>
            <w:vAlign w:val="center"/>
          </w:tcPr>
          <w:p>
            <w:pPr>
              <w:pStyle w:val="Normal"/>
              <w:widowControl w:val="false"/>
              <w:tabs>
                <w:tab w:val="clear" w:pos="709"/>
              </w:tabs>
              <w:bidi w:val="0"/>
              <w:spacing w:lineRule="auto" w:line="360"/>
              <w:ind w:start="0" w:end="0" w:hanging="0"/>
              <w:jc w:val="center"/>
              <w:rPr/>
            </w:pPr>
            <w:r>
              <w:rPr>
                <w:sz w:val="28"/>
                <w:szCs w:val="28"/>
              </w:rPr>
              <w:t>Примечание</w:t>
            </w:r>
          </w:p>
        </w:tc>
      </w:tr>
      <w:tr>
        <w:trPr/>
        <w:tc>
          <w:tcPr>
            <w:tcW w:w="1101" w:type="dxa"/>
            <w:tcBorders>
              <w:top w:val="single" w:sz="4" w:space="0" w:color="000000"/>
              <w:end w:val="single" w:sz="4" w:space="0" w:color="000000"/>
            </w:tcBorders>
          </w:tcPr>
          <w:p>
            <w:pPr>
              <w:pStyle w:val="Normal"/>
              <w:widowControl w:val="false"/>
              <w:numPr>
                <w:ilvl w:val="0"/>
                <w:numId w:val="7"/>
              </w:numPr>
              <w:tabs>
                <w:tab w:val="clear" w:pos="709"/>
              </w:tabs>
              <w:bidi w:val="0"/>
              <w:spacing w:lineRule="auto" w:line="360"/>
              <w:ind w:start="0" w:end="0" w:hanging="0"/>
              <w:rPr>
                <w:sz w:val="28"/>
                <w:szCs w:val="28"/>
              </w:rPr>
            </w:pPr>
            <w:r>
              <w:rPr>
                <w:sz w:val="28"/>
                <w:szCs w:val="28"/>
              </w:rPr>
            </w:r>
          </w:p>
        </w:tc>
        <w:tc>
          <w:tcPr>
            <w:tcW w:w="6662" w:type="dxa"/>
            <w:tcBorders>
              <w:top w:val="single" w:sz="4" w:space="0" w:color="000000"/>
              <w:start w:val="single" w:sz="4" w:space="0" w:color="000000"/>
              <w:end w:val="single" w:sz="4" w:space="0" w:color="000000"/>
            </w:tcBorders>
          </w:tcPr>
          <w:p>
            <w:pPr>
              <w:pStyle w:val="Normal"/>
              <w:widowControl w:val="false"/>
              <w:tabs>
                <w:tab w:val="clear" w:pos="709"/>
              </w:tabs>
              <w:bidi w:val="0"/>
              <w:spacing w:lineRule="auto" w:line="276"/>
              <w:ind w:start="0" w:end="0" w:hanging="0"/>
              <w:rPr/>
            </w:pPr>
            <w:r>
              <w:rPr>
                <w:sz w:val="28"/>
                <w:szCs w:val="28"/>
              </w:rPr>
              <w:t>Пояснительная записка. Правила землепользования и застройки муниципального образования Кановского сельсовета Курского района Ставропольского края</w:t>
            </w:r>
          </w:p>
        </w:tc>
        <w:tc>
          <w:tcPr>
            <w:tcW w:w="2043" w:type="dxa"/>
            <w:tcBorders>
              <w:top w:val="single" w:sz="4" w:space="0" w:color="000000"/>
              <w:start w:val="single" w:sz="4" w:space="0" w:color="000000"/>
            </w:tcBorders>
          </w:tcPr>
          <w:p>
            <w:pPr>
              <w:pStyle w:val="Normal"/>
              <w:widowControl w:val="false"/>
              <w:tabs>
                <w:tab w:val="clear" w:pos="709"/>
              </w:tabs>
              <w:bidi w:val="0"/>
              <w:spacing w:lineRule="auto" w:line="360"/>
              <w:ind w:start="0" w:end="0" w:firstLine="709"/>
              <w:jc w:val="center"/>
              <w:rPr/>
            </w:pPr>
            <w:r>
              <w:rPr>
                <w:sz w:val="28"/>
                <w:szCs w:val="28"/>
              </w:rPr>
              <w:t xml:space="preserve"> </w:t>
            </w:r>
          </w:p>
        </w:tc>
      </w:tr>
    </w:tbl>
    <w:p>
      <w:pPr>
        <w:pStyle w:val="Normal"/>
        <w:widowControl w:val="false"/>
        <w:bidi w:val="0"/>
        <w:ind w:start="0" w:end="0" w:hanging="0"/>
        <w:jc w:val="center"/>
        <w:rPr>
          <w:b/>
          <w:b/>
          <w:sz w:val="28"/>
          <w:szCs w:val="28"/>
        </w:rPr>
      </w:pPr>
      <w:r>
        <w:rPr>
          <w:b/>
          <w:sz w:val="28"/>
          <w:szCs w:val="28"/>
        </w:rPr>
      </w:r>
    </w:p>
    <w:p>
      <w:pPr>
        <w:pStyle w:val="Normal"/>
        <w:bidi w:val="0"/>
        <w:ind w:start="-142" w:end="-1" w:hanging="0"/>
        <w:jc w:val="center"/>
        <w:rPr>
          <w:sz w:val="28"/>
          <w:szCs w:val="28"/>
        </w:rPr>
      </w:pPr>
      <w:r>
        <w:rPr>
          <w:sz w:val="28"/>
          <w:szCs w:val="28"/>
        </w:rPr>
      </w:r>
    </w:p>
    <w:p>
      <w:pPr>
        <w:pStyle w:val="Normal"/>
        <w:bidi w:val="0"/>
        <w:ind w:start="0" w:end="0" w:hanging="0"/>
        <w:jc w:val="center"/>
        <w:rPr/>
      </w:pPr>
      <w:r>
        <w:rPr>
          <w:b/>
          <w:sz w:val="28"/>
          <w:szCs w:val="28"/>
        </w:rPr>
        <w:t>ГРАФИЧЕСКИЕ МАТЕРИАЛЫ</w:t>
      </w:r>
    </w:p>
    <w:p>
      <w:pPr>
        <w:pStyle w:val="Normal"/>
        <w:bidi w:val="0"/>
        <w:ind w:start="0" w:end="0" w:hanging="0"/>
        <w:jc w:val="center"/>
        <w:rPr>
          <w:sz w:val="28"/>
          <w:szCs w:val="28"/>
        </w:rPr>
      </w:pPr>
      <w:r>
        <w:rPr>
          <w:sz w:val="28"/>
          <w:szCs w:val="28"/>
        </w:rPr>
      </w:r>
    </w:p>
    <w:tbl>
      <w:tblPr>
        <w:tblW w:w="9854" w:type="dxa"/>
        <w:jc w:val="start"/>
        <w:tblInd w:w="-109" w:type="dxa"/>
        <w:tblLayout w:type="fixed"/>
        <w:tblCellMar>
          <w:top w:w="0" w:type="dxa"/>
          <w:start w:w="108" w:type="dxa"/>
          <w:bottom w:w="0" w:type="dxa"/>
          <w:end w:w="108" w:type="dxa"/>
        </w:tblCellMar>
      </w:tblPr>
      <w:tblGrid>
        <w:gridCol w:w="534"/>
        <w:gridCol w:w="6060"/>
        <w:gridCol w:w="1414"/>
        <w:gridCol w:w="1845"/>
      </w:tblGrid>
      <w:tr>
        <w:trPr/>
        <w:tc>
          <w:tcPr>
            <w:tcW w:w="534" w:type="dxa"/>
            <w:tcBorders>
              <w:bottom w:val="single" w:sz="4" w:space="0" w:color="000000"/>
              <w:end w:val="single" w:sz="4" w:space="0" w:color="000000"/>
            </w:tcBorders>
            <w:shd w:color="auto" w:fill="D9D9D9"/>
            <w:vAlign w:val="center"/>
          </w:tcPr>
          <w:p>
            <w:pPr>
              <w:pStyle w:val="Normal"/>
              <w:widowControl w:val="false"/>
              <w:tabs>
                <w:tab w:val="clear" w:pos="709"/>
              </w:tabs>
              <w:bidi w:val="0"/>
              <w:spacing w:lineRule="auto" w:line="360"/>
              <w:ind w:start="0" w:end="0" w:firstLine="709"/>
              <w:jc w:val="center"/>
              <w:rPr>
                <w:sz w:val="28"/>
                <w:szCs w:val="28"/>
              </w:rPr>
            </w:pPr>
            <w:r>
              <w:rPr>
                <w:sz w:val="28"/>
                <w:szCs w:val="28"/>
              </w:rPr>
            </w:r>
          </w:p>
        </w:tc>
        <w:tc>
          <w:tcPr>
            <w:tcW w:w="6060" w:type="dxa"/>
            <w:tcBorders>
              <w:start w:val="single" w:sz="4" w:space="0" w:color="000000"/>
              <w:bottom w:val="single" w:sz="4" w:space="0" w:color="000000"/>
              <w:end w:val="single" w:sz="4" w:space="0" w:color="000000"/>
            </w:tcBorders>
            <w:shd w:color="auto" w:fill="D9D9D9"/>
            <w:vAlign w:val="center"/>
          </w:tcPr>
          <w:p>
            <w:pPr>
              <w:pStyle w:val="Normal"/>
              <w:widowControl w:val="false"/>
              <w:tabs>
                <w:tab w:val="clear" w:pos="709"/>
              </w:tabs>
              <w:bidi w:val="0"/>
              <w:spacing w:lineRule="auto" w:line="360"/>
              <w:ind w:start="0" w:end="0" w:firstLine="709"/>
              <w:jc w:val="center"/>
              <w:rPr/>
            </w:pPr>
            <w:r>
              <w:rPr>
                <w:sz w:val="28"/>
                <w:szCs w:val="28"/>
              </w:rPr>
              <w:t>Материалы</w:t>
            </w:r>
          </w:p>
        </w:tc>
        <w:tc>
          <w:tcPr>
            <w:tcW w:w="1414" w:type="dxa"/>
            <w:tcBorders>
              <w:start w:val="single" w:sz="4" w:space="0" w:color="000000"/>
              <w:bottom w:val="single" w:sz="4" w:space="0" w:color="000000"/>
              <w:end w:val="single" w:sz="4" w:space="0" w:color="000000"/>
            </w:tcBorders>
            <w:shd w:color="auto" w:fill="D9D9D9"/>
            <w:vAlign w:val="center"/>
          </w:tcPr>
          <w:p>
            <w:pPr>
              <w:pStyle w:val="Normal"/>
              <w:widowControl w:val="false"/>
              <w:tabs>
                <w:tab w:val="clear" w:pos="709"/>
              </w:tabs>
              <w:bidi w:val="0"/>
              <w:spacing w:lineRule="auto" w:line="360"/>
              <w:ind w:start="0" w:end="0" w:hanging="0"/>
              <w:jc w:val="center"/>
              <w:rPr/>
            </w:pPr>
            <w:r>
              <w:rPr>
                <w:sz w:val="28"/>
                <w:szCs w:val="28"/>
              </w:rPr>
              <w:t>Масштаб</w:t>
            </w:r>
          </w:p>
        </w:tc>
        <w:tc>
          <w:tcPr>
            <w:tcW w:w="1845" w:type="dxa"/>
            <w:tcBorders>
              <w:start w:val="single" w:sz="4" w:space="0" w:color="000000"/>
              <w:bottom w:val="single" w:sz="4" w:space="0" w:color="000000"/>
            </w:tcBorders>
            <w:shd w:color="auto" w:fill="D9D9D9"/>
            <w:vAlign w:val="center"/>
          </w:tcPr>
          <w:p>
            <w:pPr>
              <w:pStyle w:val="Normal"/>
              <w:widowControl w:val="false"/>
              <w:tabs>
                <w:tab w:val="clear" w:pos="709"/>
              </w:tabs>
              <w:bidi w:val="0"/>
              <w:spacing w:lineRule="auto" w:line="360"/>
              <w:ind w:start="0" w:end="0" w:hanging="0"/>
              <w:jc w:val="center"/>
              <w:rPr/>
            </w:pPr>
            <w:r>
              <w:rPr>
                <w:sz w:val="28"/>
                <w:szCs w:val="28"/>
              </w:rPr>
              <w:t>Примечание</w:t>
            </w:r>
          </w:p>
        </w:tc>
      </w:tr>
      <w:tr>
        <w:trPr/>
        <w:tc>
          <w:tcPr>
            <w:tcW w:w="534" w:type="dxa"/>
            <w:tcBorders>
              <w:top w:val="single" w:sz="4" w:space="0" w:color="000000"/>
              <w:bottom w:val="single" w:sz="4" w:space="0" w:color="000000"/>
              <w:end w:val="single" w:sz="4" w:space="0" w:color="000000"/>
            </w:tcBorders>
          </w:tcPr>
          <w:p>
            <w:pPr>
              <w:pStyle w:val="Normal"/>
              <w:widowControl w:val="false"/>
              <w:numPr>
                <w:ilvl w:val="0"/>
                <w:numId w:val="6"/>
              </w:numPr>
              <w:tabs>
                <w:tab w:val="clear" w:pos="709"/>
              </w:tabs>
              <w:bidi w:val="0"/>
              <w:spacing w:lineRule="auto" w:line="360"/>
              <w:ind w:start="360" w:end="0" w:hanging="360"/>
              <w:jc w:val="both"/>
              <w:rPr>
                <w:sz w:val="28"/>
                <w:szCs w:val="28"/>
              </w:rPr>
            </w:pPr>
            <w:r>
              <w:rPr>
                <w:sz w:val="28"/>
                <w:szCs w:val="28"/>
              </w:rPr>
            </w:r>
          </w:p>
        </w:tc>
        <w:tc>
          <w:tcPr>
            <w:tcW w:w="606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9"/>
              </w:tabs>
              <w:bidi w:val="0"/>
              <w:spacing w:lineRule="auto" w:line="360"/>
              <w:ind w:start="0" w:end="0" w:hanging="0"/>
              <w:jc w:val="both"/>
              <w:rPr/>
            </w:pPr>
            <w:r>
              <w:rPr>
                <w:sz w:val="28"/>
                <w:szCs w:val="28"/>
              </w:rPr>
              <w:t>Карта градостроительного зонирования МО Кановского сельсовета</w:t>
            </w:r>
          </w:p>
        </w:tc>
        <w:tc>
          <w:tcPr>
            <w:tcW w:w="14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9"/>
              </w:tabs>
              <w:bidi w:val="0"/>
              <w:spacing w:lineRule="auto" w:line="360"/>
              <w:ind w:start="0" w:end="0" w:hanging="0"/>
              <w:jc w:val="both"/>
              <w:rPr>
                <w:sz w:val="28"/>
                <w:szCs w:val="28"/>
              </w:rPr>
            </w:pPr>
            <w:r>
              <w:rPr>
                <w:sz w:val="28"/>
                <w:szCs w:val="28"/>
              </w:rPr>
            </w:r>
          </w:p>
        </w:tc>
        <w:tc>
          <w:tcPr>
            <w:tcW w:w="1845" w:type="dxa"/>
            <w:tcBorders>
              <w:top w:val="single" w:sz="4" w:space="0" w:color="000000"/>
              <w:start w:val="single" w:sz="4" w:space="0" w:color="000000"/>
              <w:bottom w:val="single" w:sz="4" w:space="0" w:color="000000"/>
            </w:tcBorders>
            <w:vAlign w:val="center"/>
          </w:tcPr>
          <w:p>
            <w:pPr>
              <w:pStyle w:val="Normal"/>
              <w:widowControl w:val="false"/>
              <w:tabs>
                <w:tab w:val="clear" w:pos="709"/>
              </w:tabs>
              <w:bidi w:val="0"/>
              <w:spacing w:lineRule="auto" w:line="360"/>
              <w:ind w:start="0" w:end="0" w:firstLine="41"/>
              <w:jc w:val="center"/>
              <w:rPr>
                <w:sz w:val="28"/>
                <w:szCs w:val="28"/>
              </w:rPr>
            </w:pPr>
            <w:r>
              <w:rPr>
                <w:sz w:val="28"/>
                <w:szCs w:val="28"/>
              </w:rPr>
            </w:r>
          </w:p>
        </w:tc>
      </w:tr>
      <w:tr>
        <w:trPr/>
        <w:tc>
          <w:tcPr>
            <w:tcW w:w="534" w:type="dxa"/>
            <w:tcBorders>
              <w:top w:val="single" w:sz="4" w:space="0" w:color="000000"/>
              <w:bottom w:val="single" w:sz="4" w:space="0" w:color="000000"/>
              <w:end w:val="single" w:sz="4" w:space="0" w:color="000000"/>
            </w:tcBorders>
          </w:tcPr>
          <w:p>
            <w:pPr>
              <w:pStyle w:val="Normal"/>
              <w:widowControl w:val="false"/>
              <w:numPr>
                <w:ilvl w:val="0"/>
                <w:numId w:val="6"/>
              </w:numPr>
              <w:bidi w:val="0"/>
              <w:spacing w:lineRule="auto" w:line="360"/>
              <w:ind w:start="360" w:end="0" w:hanging="360"/>
              <w:jc w:val="both"/>
              <w:rPr>
                <w:sz w:val="28"/>
                <w:szCs w:val="28"/>
              </w:rPr>
            </w:pPr>
            <w:r>
              <w:rPr>
                <w:sz w:val="28"/>
                <w:szCs w:val="28"/>
              </w:rPr>
            </w:r>
          </w:p>
        </w:tc>
        <w:tc>
          <w:tcPr>
            <w:tcW w:w="606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360"/>
              <w:ind w:start="0" w:end="0" w:hanging="0"/>
              <w:jc w:val="both"/>
              <w:rPr/>
            </w:pPr>
            <w:r>
              <w:rPr>
                <w:sz w:val="28"/>
                <w:szCs w:val="28"/>
              </w:rPr>
              <w:t>Карта зон с ограничением на использование территории МО Кановского сельсовета</w:t>
            </w:r>
          </w:p>
        </w:tc>
        <w:tc>
          <w:tcPr>
            <w:tcW w:w="14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360"/>
              <w:ind w:start="0" w:end="0" w:hanging="0"/>
              <w:jc w:val="both"/>
              <w:rPr>
                <w:sz w:val="28"/>
                <w:szCs w:val="28"/>
              </w:rPr>
            </w:pPr>
            <w:r>
              <w:rPr>
                <w:sz w:val="28"/>
                <w:szCs w:val="28"/>
              </w:rPr>
            </w:r>
          </w:p>
        </w:tc>
        <w:tc>
          <w:tcPr>
            <w:tcW w:w="1845" w:type="dxa"/>
            <w:tcBorders>
              <w:top w:val="single" w:sz="4" w:space="0" w:color="000000"/>
              <w:start w:val="single" w:sz="4" w:space="0" w:color="000000"/>
              <w:bottom w:val="single" w:sz="4" w:space="0" w:color="000000"/>
            </w:tcBorders>
            <w:vAlign w:val="center"/>
          </w:tcPr>
          <w:p>
            <w:pPr>
              <w:pStyle w:val="Normal"/>
              <w:widowControl w:val="false"/>
              <w:bidi w:val="0"/>
              <w:spacing w:lineRule="auto" w:line="360"/>
              <w:ind w:start="0" w:end="0" w:firstLine="709"/>
              <w:jc w:val="center"/>
              <w:rPr>
                <w:sz w:val="28"/>
                <w:szCs w:val="28"/>
              </w:rPr>
            </w:pPr>
            <w:r>
              <w:rPr>
                <w:sz w:val="28"/>
                <w:szCs w:val="28"/>
              </w:rPr>
            </w:r>
          </w:p>
        </w:tc>
      </w:tr>
      <w:tr>
        <w:trPr/>
        <w:tc>
          <w:tcPr>
            <w:tcW w:w="534" w:type="dxa"/>
            <w:tcBorders>
              <w:top w:val="single" w:sz="4" w:space="0" w:color="000000"/>
              <w:bottom w:val="single" w:sz="4" w:space="0" w:color="000000"/>
              <w:end w:val="single" w:sz="4" w:space="0" w:color="000000"/>
            </w:tcBorders>
          </w:tcPr>
          <w:p>
            <w:pPr>
              <w:pStyle w:val="Normal"/>
              <w:widowControl w:val="false"/>
              <w:numPr>
                <w:ilvl w:val="0"/>
                <w:numId w:val="6"/>
              </w:numPr>
              <w:bidi w:val="0"/>
              <w:spacing w:lineRule="auto" w:line="360"/>
              <w:ind w:start="360" w:end="0" w:hanging="360"/>
              <w:jc w:val="both"/>
              <w:rPr>
                <w:sz w:val="28"/>
                <w:szCs w:val="28"/>
              </w:rPr>
            </w:pPr>
            <w:r>
              <w:rPr>
                <w:sz w:val="28"/>
                <w:szCs w:val="28"/>
              </w:rPr>
            </w:r>
          </w:p>
        </w:tc>
        <w:tc>
          <w:tcPr>
            <w:tcW w:w="606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360"/>
              <w:ind w:start="0" w:end="0" w:hanging="0"/>
              <w:jc w:val="both"/>
              <w:rPr/>
            </w:pPr>
            <w:r>
              <w:rPr>
                <w:sz w:val="28"/>
                <w:szCs w:val="28"/>
              </w:rPr>
              <w:t>Карта градостроительного зонирования х. Зайцев</w:t>
            </w:r>
          </w:p>
        </w:tc>
        <w:tc>
          <w:tcPr>
            <w:tcW w:w="14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360"/>
              <w:ind w:start="0" w:end="0" w:hanging="0"/>
              <w:jc w:val="both"/>
              <w:rPr/>
            </w:pPr>
            <w:r>
              <w:rPr>
                <w:sz w:val="28"/>
                <w:szCs w:val="28"/>
              </w:rPr>
              <w:t>1:5000</w:t>
            </w:r>
          </w:p>
        </w:tc>
        <w:tc>
          <w:tcPr>
            <w:tcW w:w="1845" w:type="dxa"/>
            <w:tcBorders>
              <w:top w:val="single" w:sz="4" w:space="0" w:color="000000"/>
              <w:start w:val="single" w:sz="4" w:space="0" w:color="000000"/>
              <w:bottom w:val="single" w:sz="4" w:space="0" w:color="000000"/>
            </w:tcBorders>
            <w:vAlign w:val="center"/>
          </w:tcPr>
          <w:p>
            <w:pPr>
              <w:pStyle w:val="Normal"/>
              <w:widowControl w:val="false"/>
              <w:bidi w:val="0"/>
              <w:spacing w:lineRule="auto" w:line="360"/>
              <w:ind w:start="0" w:end="0" w:firstLine="709"/>
              <w:jc w:val="center"/>
              <w:rPr>
                <w:sz w:val="28"/>
                <w:szCs w:val="28"/>
              </w:rPr>
            </w:pPr>
            <w:r>
              <w:rPr>
                <w:sz w:val="28"/>
                <w:szCs w:val="28"/>
              </w:rPr>
            </w:r>
          </w:p>
        </w:tc>
      </w:tr>
      <w:tr>
        <w:trPr/>
        <w:tc>
          <w:tcPr>
            <w:tcW w:w="534" w:type="dxa"/>
            <w:tcBorders>
              <w:top w:val="single" w:sz="4" w:space="0" w:color="000000"/>
              <w:bottom w:val="single" w:sz="4" w:space="0" w:color="000000"/>
              <w:end w:val="single" w:sz="4" w:space="0" w:color="000000"/>
            </w:tcBorders>
          </w:tcPr>
          <w:p>
            <w:pPr>
              <w:pStyle w:val="Normal"/>
              <w:widowControl w:val="false"/>
              <w:numPr>
                <w:ilvl w:val="0"/>
                <w:numId w:val="6"/>
              </w:numPr>
              <w:bidi w:val="0"/>
              <w:spacing w:lineRule="auto" w:line="360"/>
              <w:ind w:start="360" w:end="0" w:hanging="360"/>
              <w:jc w:val="both"/>
              <w:rPr>
                <w:sz w:val="28"/>
                <w:szCs w:val="28"/>
              </w:rPr>
            </w:pPr>
            <w:r>
              <w:rPr>
                <w:sz w:val="28"/>
                <w:szCs w:val="28"/>
              </w:rPr>
            </w:r>
          </w:p>
        </w:tc>
        <w:tc>
          <w:tcPr>
            <w:tcW w:w="606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360"/>
              <w:ind w:start="0" w:end="0" w:hanging="0"/>
              <w:jc w:val="both"/>
              <w:rPr/>
            </w:pPr>
            <w:r>
              <w:rPr>
                <w:sz w:val="28"/>
                <w:szCs w:val="28"/>
              </w:rPr>
              <w:t>Карта зон с ограничением на использование территории х. Зайцев</w:t>
            </w:r>
          </w:p>
        </w:tc>
        <w:tc>
          <w:tcPr>
            <w:tcW w:w="14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360"/>
              <w:ind w:start="0" w:end="0" w:hanging="0"/>
              <w:jc w:val="both"/>
              <w:rPr/>
            </w:pPr>
            <w:r>
              <w:rPr>
                <w:sz w:val="28"/>
                <w:szCs w:val="28"/>
              </w:rPr>
              <w:t>1:5000</w:t>
            </w:r>
          </w:p>
        </w:tc>
        <w:tc>
          <w:tcPr>
            <w:tcW w:w="1845" w:type="dxa"/>
            <w:tcBorders>
              <w:top w:val="single" w:sz="4" w:space="0" w:color="000000"/>
              <w:start w:val="single" w:sz="4" w:space="0" w:color="000000"/>
              <w:bottom w:val="single" w:sz="4" w:space="0" w:color="000000"/>
            </w:tcBorders>
            <w:vAlign w:val="center"/>
          </w:tcPr>
          <w:p>
            <w:pPr>
              <w:pStyle w:val="Normal"/>
              <w:widowControl w:val="false"/>
              <w:bidi w:val="0"/>
              <w:spacing w:lineRule="auto" w:line="360"/>
              <w:ind w:start="0" w:end="0" w:firstLine="709"/>
              <w:jc w:val="center"/>
              <w:rPr>
                <w:sz w:val="28"/>
                <w:szCs w:val="28"/>
              </w:rPr>
            </w:pPr>
            <w:r>
              <w:rPr>
                <w:sz w:val="28"/>
                <w:szCs w:val="28"/>
              </w:rPr>
            </w:r>
          </w:p>
        </w:tc>
      </w:tr>
      <w:tr>
        <w:trPr/>
        <w:tc>
          <w:tcPr>
            <w:tcW w:w="534" w:type="dxa"/>
            <w:tcBorders>
              <w:top w:val="single" w:sz="4" w:space="0" w:color="000000"/>
              <w:bottom w:val="single" w:sz="4" w:space="0" w:color="000000"/>
              <w:end w:val="single" w:sz="4" w:space="0" w:color="000000"/>
            </w:tcBorders>
          </w:tcPr>
          <w:p>
            <w:pPr>
              <w:pStyle w:val="Normal"/>
              <w:widowControl w:val="false"/>
              <w:numPr>
                <w:ilvl w:val="0"/>
                <w:numId w:val="6"/>
              </w:numPr>
              <w:bidi w:val="0"/>
              <w:spacing w:lineRule="auto" w:line="360"/>
              <w:ind w:start="360" w:end="0" w:hanging="360"/>
              <w:jc w:val="both"/>
              <w:rPr>
                <w:sz w:val="28"/>
                <w:szCs w:val="28"/>
              </w:rPr>
            </w:pPr>
            <w:r>
              <w:rPr>
                <w:sz w:val="28"/>
                <w:szCs w:val="28"/>
              </w:rPr>
            </w:r>
          </w:p>
        </w:tc>
        <w:tc>
          <w:tcPr>
            <w:tcW w:w="606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360"/>
              <w:ind w:start="0" w:end="0" w:hanging="0"/>
              <w:jc w:val="both"/>
              <w:rPr/>
            </w:pPr>
            <w:r>
              <w:rPr>
                <w:sz w:val="28"/>
                <w:szCs w:val="28"/>
              </w:rPr>
              <w:t>Карта градостроительного зонирования с. Каново</w:t>
            </w:r>
          </w:p>
        </w:tc>
        <w:tc>
          <w:tcPr>
            <w:tcW w:w="14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360"/>
              <w:ind w:start="0" w:end="0" w:hanging="0"/>
              <w:jc w:val="both"/>
              <w:rPr/>
            </w:pPr>
            <w:r>
              <w:rPr>
                <w:sz w:val="28"/>
                <w:szCs w:val="28"/>
              </w:rPr>
              <w:t>1:5000</w:t>
            </w:r>
          </w:p>
        </w:tc>
        <w:tc>
          <w:tcPr>
            <w:tcW w:w="1845" w:type="dxa"/>
            <w:tcBorders>
              <w:top w:val="single" w:sz="4" w:space="0" w:color="000000"/>
              <w:start w:val="single" w:sz="4" w:space="0" w:color="000000"/>
              <w:bottom w:val="single" w:sz="4" w:space="0" w:color="000000"/>
            </w:tcBorders>
            <w:vAlign w:val="center"/>
          </w:tcPr>
          <w:p>
            <w:pPr>
              <w:pStyle w:val="Normal"/>
              <w:widowControl w:val="false"/>
              <w:bidi w:val="0"/>
              <w:spacing w:lineRule="auto" w:line="360"/>
              <w:ind w:start="0" w:end="0" w:firstLine="709"/>
              <w:jc w:val="center"/>
              <w:rPr>
                <w:sz w:val="28"/>
                <w:szCs w:val="28"/>
              </w:rPr>
            </w:pPr>
            <w:r>
              <w:rPr>
                <w:sz w:val="28"/>
                <w:szCs w:val="28"/>
              </w:rPr>
            </w:r>
          </w:p>
        </w:tc>
      </w:tr>
      <w:tr>
        <w:trPr/>
        <w:tc>
          <w:tcPr>
            <w:tcW w:w="534" w:type="dxa"/>
            <w:tcBorders>
              <w:top w:val="single" w:sz="4" w:space="0" w:color="000000"/>
              <w:end w:val="single" w:sz="4" w:space="0" w:color="000000"/>
            </w:tcBorders>
          </w:tcPr>
          <w:p>
            <w:pPr>
              <w:pStyle w:val="Normal"/>
              <w:widowControl w:val="false"/>
              <w:numPr>
                <w:ilvl w:val="0"/>
                <w:numId w:val="6"/>
              </w:numPr>
              <w:bidi w:val="0"/>
              <w:spacing w:lineRule="auto" w:line="360"/>
              <w:ind w:start="360" w:end="0" w:hanging="360"/>
              <w:jc w:val="both"/>
              <w:rPr>
                <w:sz w:val="28"/>
                <w:szCs w:val="28"/>
              </w:rPr>
            </w:pPr>
            <w:r>
              <w:rPr>
                <w:sz w:val="28"/>
                <w:szCs w:val="28"/>
              </w:rPr>
            </w:r>
          </w:p>
        </w:tc>
        <w:tc>
          <w:tcPr>
            <w:tcW w:w="6060" w:type="dxa"/>
            <w:tcBorders>
              <w:top w:val="single" w:sz="4" w:space="0" w:color="000000"/>
              <w:start w:val="single" w:sz="4" w:space="0" w:color="000000"/>
              <w:end w:val="single" w:sz="4" w:space="0" w:color="000000"/>
            </w:tcBorders>
            <w:vAlign w:val="center"/>
          </w:tcPr>
          <w:p>
            <w:pPr>
              <w:pStyle w:val="Normal"/>
              <w:widowControl w:val="false"/>
              <w:bidi w:val="0"/>
              <w:spacing w:lineRule="auto" w:line="360"/>
              <w:ind w:start="0" w:end="0" w:hanging="0"/>
              <w:jc w:val="both"/>
              <w:rPr/>
            </w:pPr>
            <w:r>
              <w:rPr>
                <w:sz w:val="28"/>
                <w:szCs w:val="28"/>
              </w:rPr>
              <w:t>Карта зон с ограничением на использование территории с. Каново</w:t>
            </w:r>
          </w:p>
        </w:tc>
        <w:tc>
          <w:tcPr>
            <w:tcW w:w="1414" w:type="dxa"/>
            <w:tcBorders>
              <w:top w:val="single" w:sz="4" w:space="0" w:color="000000"/>
              <w:start w:val="single" w:sz="4" w:space="0" w:color="000000"/>
              <w:end w:val="single" w:sz="4" w:space="0" w:color="000000"/>
            </w:tcBorders>
            <w:vAlign w:val="center"/>
          </w:tcPr>
          <w:p>
            <w:pPr>
              <w:pStyle w:val="Normal"/>
              <w:widowControl w:val="false"/>
              <w:bidi w:val="0"/>
              <w:spacing w:lineRule="auto" w:line="360"/>
              <w:ind w:start="0" w:end="0" w:hanging="0"/>
              <w:jc w:val="both"/>
              <w:rPr/>
            </w:pPr>
            <w:r>
              <w:rPr>
                <w:sz w:val="28"/>
                <w:szCs w:val="28"/>
              </w:rPr>
              <w:t>1:5000</w:t>
            </w:r>
          </w:p>
        </w:tc>
        <w:tc>
          <w:tcPr>
            <w:tcW w:w="1845" w:type="dxa"/>
            <w:tcBorders>
              <w:top w:val="single" w:sz="4" w:space="0" w:color="000000"/>
              <w:start w:val="single" w:sz="4" w:space="0" w:color="000000"/>
            </w:tcBorders>
            <w:vAlign w:val="center"/>
          </w:tcPr>
          <w:p>
            <w:pPr>
              <w:pStyle w:val="Normal"/>
              <w:widowControl w:val="false"/>
              <w:bidi w:val="0"/>
              <w:spacing w:lineRule="auto" w:line="360"/>
              <w:ind w:start="0" w:end="0" w:firstLine="709"/>
              <w:jc w:val="center"/>
              <w:rPr>
                <w:sz w:val="28"/>
                <w:szCs w:val="28"/>
              </w:rPr>
            </w:pPr>
            <w:r>
              <w:rPr>
                <w:sz w:val="28"/>
                <w:szCs w:val="28"/>
              </w:rPr>
            </w:r>
          </w:p>
        </w:tc>
      </w:tr>
    </w:tbl>
    <w:p>
      <w:pPr>
        <w:pStyle w:val="Quote"/>
        <w:widowControl w:val="false"/>
        <w:bidi w:val="0"/>
        <w:spacing w:lineRule="auto" w:line="276"/>
        <w:ind w:start="0" w:end="0" w:hanging="0"/>
        <w:jc w:val="center"/>
        <w:rPr/>
      </w:pPr>
      <w:r>
        <w:rPr/>
      </w:r>
    </w:p>
    <w:p>
      <w:pPr>
        <w:pStyle w:val="Quote"/>
        <w:widowControl w:val="false"/>
        <w:bidi w:val="0"/>
        <w:spacing w:lineRule="auto" w:line="276"/>
        <w:ind w:start="0" w:end="0" w:hanging="0"/>
        <w:jc w:val="center"/>
        <w:rPr>
          <w:rFonts w:ascii="Arial" w:hAnsi="Arial"/>
          <w:b/>
          <w:b/>
          <w:color w:val="auto"/>
          <w:sz w:val="28"/>
          <w:szCs w:val="28"/>
          <w:lang w:eastAsia="ru-RU"/>
        </w:rPr>
      </w:pPr>
      <w:r>
        <w:rPr>
          <w:rFonts w:ascii="Arial" w:hAnsi="Arial"/>
          <w:b/>
          <w:color w:val="auto"/>
          <w:sz w:val="28"/>
          <w:szCs w:val="28"/>
          <w:lang w:eastAsia="ru-RU"/>
        </w:rPr>
      </w:r>
    </w:p>
    <w:p>
      <w:pPr>
        <w:pStyle w:val="Normal"/>
        <w:bidi w:val="0"/>
        <w:spacing w:lineRule="auto" w:line="360"/>
        <w:ind w:start="0" w:end="0" w:hanging="0"/>
        <w:jc w:val="center"/>
        <w:rPr/>
      </w:pPr>
      <w:r>
        <w:rPr>
          <w:b/>
          <w:sz w:val="28"/>
          <w:szCs w:val="28"/>
        </w:rPr>
        <w:t xml:space="preserve">СОСТАВ АВТОРСКОГО КОЛЛЕКТИВА </w:t>
      </w:r>
    </w:p>
    <w:p>
      <w:pPr>
        <w:pStyle w:val="Normal"/>
        <w:bidi w:val="0"/>
        <w:spacing w:lineRule="auto" w:line="360"/>
        <w:ind w:start="0" w:end="0" w:hanging="0"/>
        <w:jc w:val="center"/>
        <w:rPr/>
      </w:pPr>
      <w:r>
        <w:rPr>
          <w:b/>
          <w:sz w:val="28"/>
          <w:szCs w:val="28"/>
        </w:rPr>
        <w:t>И ОТВЕТСТВЕННЫХ ИСПОЛНИТЕЛЕЙ</w:t>
      </w:r>
    </w:p>
    <w:p>
      <w:pPr>
        <w:pStyle w:val="Normal"/>
        <w:bidi w:val="0"/>
        <w:ind w:start="0" w:end="0" w:hanging="0"/>
        <w:jc w:val="center"/>
        <w:rPr>
          <w:b/>
          <w:b/>
          <w:sz w:val="28"/>
          <w:szCs w:val="28"/>
        </w:rPr>
      </w:pPr>
      <w:r>
        <w:rPr>
          <w:b/>
          <w:sz w:val="28"/>
          <w:szCs w:val="28"/>
        </w:rPr>
      </w:r>
    </w:p>
    <w:p>
      <w:pPr>
        <w:pStyle w:val="Normal"/>
        <w:bidi w:val="0"/>
        <w:ind w:start="0" w:end="0" w:hanging="0"/>
        <w:jc w:val="center"/>
        <w:rPr>
          <w:b/>
          <w:b/>
          <w:sz w:val="28"/>
          <w:szCs w:val="28"/>
        </w:rPr>
      </w:pPr>
      <w:r>
        <w:rPr>
          <w:b/>
          <w:sz w:val="28"/>
          <w:szCs w:val="28"/>
        </w:rPr>
      </w:r>
    </w:p>
    <w:p>
      <w:pPr>
        <w:pStyle w:val="Normal"/>
        <w:bidi w:val="0"/>
        <w:ind w:start="0" w:end="0" w:hanging="0"/>
        <w:rPr>
          <w:sz w:val="28"/>
          <w:szCs w:val="28"/>
        </w:rPr>
      </w:pPr>
      <w:r>
        <w:rPr>
          <w:sz w:val="28"/>
          <w:szCs w:val="28"/>
        </w:rPr>
      </w:r>
    </w:p>
    <w:tbl>
      <w:tblPr>
        <w:tblW w:w="9588" w:type="dxa"/>
        <w:jc w:val="start"/>
        <w:tblInd w:w="-109" w:type="dxa"/>
        <w:tblLayout w:type="fixed"/>
        <w:tblCellMar>
          <w:top w:w="0" w:type="dxa"/>
          <w:start w:w="108" w:type="dxa"/>
          <w:bottom w:w="0" w:type="dxa"/>
          <w:end w:w="108" w:type="dxa"/>
        </w:tblCellMar>
      </w:tblPr>
      <w:tblGrid>
        <w:gridCol w:w="4188"/>
        <w:gridCol w:w="2160"/>
        <w:gridCol w:w="3240"/>
      </w:tblGrid>
      <w:tr>
        <w:trPr/>
        <w:tc>
          <w:tcPr>
            <w:tcW w:w="4188" w:type="dxa"/>
            <w:tcBorders/>
          </w:tcPr>
          <w:p>
            <w:pPr>
              <w:pStyle w:val="Normal"/>
              <w:widowControl w:val="false"/>
              <w:tabs>
                <w:tab w:val="clear" w:pos="709"/>
              </w:tabs>
              <w:bidi w:val="0"/>
              <w:ind w:start="0" w:end="0" w:hanging="0"/>
              <w:jc w:val="both"/>
              <w:rPr/>
            </w:pPr>
            <w:r>
              <w:rPr>
                <w:sz w:val="28"/>
                <w:szCs w:val="28"/>
              </w:rPr>
              <w:t xml:space="preserve">Директор </w:t>
            </w:r>
          </w:p>
        </w:tc>
        <w:tc>
          <w:tcPr>
            <w:tcW w:w="2160" w:type="dxa"/>
            <w:tcBorders/>
          </w:tcPr>
          <w:p>
            <w:pPr>
              <w:pStyle w:val="Normal"/>
              <w:widowControl w:val="false"/>
              <w:tabs>
                <w:tab w:val="clear" w:pos="709"/>
              </w:tabs>
              <w:bidi w:val="0"/>
              <w:spacing w:before="0" w:after="120"/>
              <w:ind w:start="0" w:end="0" w:firstLine="709"/>
              <w:jc w:val="center"/>
              <w:rPr>
                <w:sz w:val="28"/>
                <w:szCs w:val="28"/>
              </w:rPr>
            </w:pPr>
            <w:r>
              <w:rPr>
                <w:sz w:val="28"/>
                <w:szCs w:val="28"/>
              </w:rPr>
            </w:r>
          </w:p>
        </w:tc>
        <w:tc>
          <w:tcPr>
            <w:tcW w:w="3240" w:type="dxa"/>
            <w:tcBorders/>
          </w:tcPr>
          <w:p>
            <w:pPr>
              <w:pStyle w:val="Normal"/>
              <w:widowControl w:val="false"/>
              <w:tabs>
                <w:tab w:val="clear" w:pos="709"/>
              </w:tabs>
              <w:bidi w:val="0"/>
              <w:spacing w:before="0" w:after="120"/>
              <w:ind w:start="0" w:end="0" w:firstLine="709"/>
              <w:jc w:val="both"/>
              <w:rPr/>
            </w:pPr>
            <w:r>
              <w:rPr>
                <w:sz w:val="28"/>
                <w:szCs w:val="28"/>
              </w:rPr>
              <w:t xml:space="preserve">Приходько Р.А. </w:t>
            </w:r>
          </w:p>
        </w:tc>
      </w:tr>
      <w:tr>
        <w:trPr/>
        <w:tc>
          <w:tcPr>
            <w:tcW w:w="4188" w:type="dxa"/>
            <w:tcBorders/>
          </w:tcPr>
          <w:p>
            <w:pPr>
              <w:pStyle w:val="Normal"/>
              <w:widowControl w:val="false"/>
              <w:bidi w:val="0"/>
              <w:ind w:start="0" w:end="0" w:hanging="0"/>
              <w:jc w:val="both"/>
              <w:rPr/>
            </w:pPr>
            <w:r>
              <w:rPr>
                <w:sz w:val="28"/>
                <w:szCs w:val="28"/>
              </w:rPr>
              <w:t>Руководитель проекта</w:t>
            </w:r>
          </w:p>
        </w:tc>
        <w:tc>
          <w:tcPr>
            <w:tcW w:w="2160" w:type="dxa"/>
            <w:tcBorders/>
          </w:tcPr>
          <w:p>
            <w:pPr>
              <w:pStyle w:val="Normal"/>
              <w:widowControl w:val="false"/>
              <w:bidi w:val="0"/>
              <w:spacing w:before="0" w:after="120"/>
              <w:ind w:start="0" w:end="0" w:firstLine="709"/>
              <w:jc w:val="center"/>
              <w:rPr>
                <w:sz w:val="28"/>
                <w:szCs w:val="28"/>
              </w:rPr>
            </w:pPr>
            <w:r>
              <w:rPr>
                <w:sz w:val="28"/>
                <w:szCs w:val="28"/>
              </w:rPr>
            </w:r>
          </w:p>
        </w:tc>
        <w:tc>
          <w:tcPr>
            <w:tcW w:w="3240" w:type="dxa"/>
            <w:tcBorders/>
          </w:tcPr>
          <w:p>
            <w:pPr>
              <w:pStyle w:val="Normal"/>
              <w:widowControl w:val="false"/>
              <w:bidi w:val="0"/>
              <w:spacing w:before="0" w:after="120"/>
              <w:ind w:start="0" w:end="0" w:firstLine="709"/>
              <w:jc w:val="both"/>
              <w:rPr/>
            </w:pPr>
            <w:r>
              <w:rPr>
                <w:sz w:val="28"/>
                <w:szCs w:val="28"/>
              </w:rPr>
              <w:t>Махмудов Р.К.</w:t>
            </w:r>
          </w:p>
        </w:tc>
      </w:tr>
      <w:tr>
        <w:trPr/>
        <w:tc>
          <w:tcPr>
            <w:tcW w:w="4188" w:type="dxa"/>
            <w:tcBorders/>
          </w:tcPr>
          <w:p>
            <w:pPr>
              <w:pStyle w:val="Normal"/>
              <w:widowControl w:val="false"/>
              <w:bidi w:val="0"/>
              <w:ind w:start="0" w:end="0" w:hanging="0"/>
              <w:jc w:val="both"/>
              <w:rPr/>
            </w:pPr>
            <w:r>
              <w:rPr>
                <w:sz w:val="28"/>
                <w:szCs w:val="28"/>
              </w:rPr>
              <w:t>Главный архитектор проекта</w:t>
            </w:r>
          </w:p>
        </w:tc>
        <w:tc>
          <w:tcPr>
            <w:tcW w:w="2160" w:type="dxa"/>
            <w:tcBorders/>
          </w:tcPr>
          <w:p>
            <w:pPr>
              <w:pStyle w:val="Normal"/>
              <w:widowControl w:val="false"/>
              <w:bidi w:val="0"/>
              <w:spacing w:before="0" w:after="120"/>
              <w:ind w:start="0" w:end="0" w:firstLine="709"/>
              <w:jc w:val="center"/>
              <w:rPr>
                <w:sz w:val="28"/>
                <w:szCs w:val="28"/>
              </w:rPr>
            </w:pPr>
            <w:r>
              <w:rPr>
                <w:sz w:val="28"/>
                <w:szCs w:val="28"/>
              </w:rPr>
            </w:r>
          </w:p>
        </w:tc>
        <w:tc>
          <w:tcPr>
            <w:tcW w:w="3240" w:type="dxa"/>
            <w:tcBorders/>
          </w:tcPr>
          <w:p>
            <w:pPr>
              <w:pStyle w:val="Normal"/>
              <w:widowControl w:val="false"/>
              <w:bidi w:val="0"/>
              <w:spacing w:before="0" w:after="120"/>
              <w:ind w:start="0" w:end="0" w:firstLine="709"/>
              <w:jc w:val="both"/>
              <w:rPr/>
            </w:pPr>
            <w:r>
              <w:rPr>
                <w:sz w:val="28"/>
                <w:szCs w:val="28"/>
              </w:rPr>
              <w:t>Сатин А.С.</w:t>
            </w:r>
          </w:p>
        </w:tc>
      </w:tr>
      <w:tr>
        <w:trPr/>
        <w:tc>
          <w:tcPr>
            <w:tcW w:w="4188" w:type="dxa"/>
            <w:tcBorders/>
          </w:tcPr>
          <w:p>
            <w:pPr>
              <w:pStyle w:val="Normal"/>
              <w:widowControl w:val="false"/>
              <w:bidi w:val="0"/>
              <w:ind w:start="0" w:end="0" w:hanging="0"/>
              <w:jc w:val="both"/>
              <w:rPr/>
            </w:pPr>
            <w:r>
              <w:rPr>
                <w:sz w:val="28"/>
                <w:szCs w:val="28"/>
              </w:rPr>
              <w:t>Эксперт-аналитик</w:t>
            </w:r>
          </w:p>
        </w:tc>
        <w:tc>
          <w:tcPr>
            <w:tcW w:w="2160" w:type="dxa"/>
            <w:tcBorders/>
          </w:tcPr>
          <w:p>
            <w:pPr>
              <w:pStyle w:val="Normal"/>
              <w:widowControl w:val="false"/>
              <w:bidi w:val="0"/>
              <w:spacing w:before="0" w:after="120"/>
              <w:ind w:start="0" w:end="0" w:firstLine="709"/>
              <w:jc w:val="center"/>
              <w:rPr>
                <w:sz w:val="28"/>
                <w:szCs w:val="28"/>
              </w:rPr>
            </w:pPr>
            <w:r>
              <w:rPr>
                <w:sz w:val="28"/>
                <w:szCs w:val="28"/>
              </w:rPr>
            </w:r>
          </w:p>
        </w:tc>
        <w:tc>
          <w:tcPr>
            <w:tcW w:w="3240" w:type="dxa"/>
            <w:tcBorders/>
          </w:tcPr>
          <w:p>
            <w:pPr>
              <w:pStyle w:val="Normal"/>
              <w:widowControl w:val="false"/>
              <w:bidi w:val="0"/>
              <w:spacing w:before="0" w:after="120"/>
              <w:ind w:start="0" w:end="0" w:firstLine="709"/>
              <w:jc w:val="both"/>
              <w:rPr/>
            </w:pPr>
            <w:r>
              <w:rPr>
                <w:sz w:val="28"/>
                <w:szCs w:val="28"/>
              </w:rPr>
              <w:t>Волобуева Л.И.</w:t>
            </w:r>
          </w:p>
        </w:tc>
      </w:tr>
      <w:tr>
        <w:trPr/>
        <w:tc>
          <w:tcPr>
            <w:tcW w:w="4188" w:type="dxa"/>
            <w:tcBorders/>
          </w:tcPr>
          <w:p>
            <w:pPr>
              <w:pStyle w:val="Normal"/>
              <w:widowControl w:val="false"/>
              <w:bidi w:val="0"/>
              <w:ind w:start="0" w:end="0" w:hanging="0"/>
              <w:jc w:val="both"/>
              <w:rPr/>
            </w:pPr>
            <w:r>
              <w:rPr>
                <w:sz w:val="28"/>
                <w:szCs w:val="28"/>
              </w:rPr>
              <w:t>Инженер</w:t>
            </w:r>
          </w:p>
        </w:tc>
        <w:tc>
          <w:tcPr>
            <w:tcW w:w="2160" w:type="dxa"/>
            <w:tcBorders/>
          </w:tcPr>
          <w:p>
            <w:pPr>
              <w:pStyle w:val="Normal"/>
              <w:widowControl w:val="false"/>
              <w:bidi w:val="0"/>
              <w:spacing w:before="0" w:after="120"/>
              <w:ind w:start="0" w:end="0" w:firstLine="709"/>
              <w:jc w:val="center"/>
              <w:rPr>
                <w:sz w:val="28"/>
                <w:szCs w:val="28"/>
              </w:rPr>
            </w:pPr>
            <w:r>
              <w:rPr>
                <w:sz w:val="28"/>
                <w:szCs w:val="28"/>
              </w:rPr>
            </w:r>
          </w:p>
        </w:tc>
        <w:tc>
          <w:tcPr>
            <w:tcW w:w="3240" w:type="dxa"/>
            <w:tcBorders/>
          </w:tcPr>
          <w:p>
            <w:pPr>
              <w:pStyle w:val="Normal"/>
              <w:widowControl w:val="false"/>
              <w:bidi w:val="0"/>
              <w:spacing w:before="0" w:after="120"/>
              <w:ind w:start="0" w:end="0" w:firstLine="709"/>
              <w:jc w:val="both"/>
              <w:rPr/>
            </w:pPr>
            <w:r>
              <w:rPr>
                <w:sz w:val="28"/>
                <w:szCs w:val="28"/>
              </w:rPr>
              <w:t xml:space="preserve">Агапитова П.Д. </w:t>
            </w:r>
          </w:p>
        </w:tc>
      </w:tr>
      <w:tr>
        <w:trPr/>
        <w:tc>
          <w:tcPr>
            <w:tcW w:w="4188" w:type="dxa"/>
            <w:tcBorders/>
          </w:tcPr>
          <w:p>
            <w:pPr>
              <w:pStyle w:val="Normal"/>
              <w:widowControl w:val="false"/>
              <w:bidi w:val="0"/>
              <w:ind w:start="0" w:end="0" w:hanging="0"/>
              <w:jc w:val="both"/>
              <w:rPr/>
            </w:pPr>
            <w:r>
              <w:rPr>
                <w:sz w:val="28"/>
                <w:szCs w:val="28"/>
              </w:rPr>
              <w:t>Инженер</w:t>
            </w:r>
          </w:p>
        </w:tc>
        <w:tc>
          <w:tcPr>
            <w:tcW w:w="2160" w:type="dxa"/>
            <w:tcBorders/>
          </w:tcPr>
          <w:p>
            <w:pPr>
              <w:pStyle w:val="Normal"/>
              <w:widowControl w:val="false"/>
              <w:bidi w:val="0"/>
              <w:spacing w:before="0" w:after="120"/>
              <w:ind w:start="0" w:end="0" w:firstLine="709"/>
              <w:jc w:val="center"/>
              <w:rPr>
                <w:sz w:val="28"/>
                <w:szCs w:val="28"/>
              </w:rPr>
            </w:pPr>
            <w:r>
              <w:rPr>
                <w:sz w:val="28"/>
                <w:szCs w:val="28"/>
              </w:rPr>
            </w:r>
          </w:p>
        </w:tc>
        <w:tc>
          <w:tcPr>
            <w:tcW w:w="3240" w:type="dxa"/>
            <w:tcBorders/>
          </w:tcPr>
          <w:p>
            <w:pPr>
              <w:pStyle w:val="Normal"/>
              <w:widowControl w:val="false"/>
              <w:bidi w:val="0"/>
              <w:spacing w:before="0" w:after="120"/>
              <w:ind w:start="0" w:end="0" w:firstLine="709"/>
              <w:jc w:val="both"/>
              <w:rPr/>
            </w:pPr>
            <w:r>
              <w:rPr>
                <w:sz w:val="28"/>
                <w:szCs w:val="28"/>
              </w:rPr>
              <w:t>Чернова И.А.</w:t>
            </w:r>
          </w:p>
        </w:tc>
      </w:tr>
    </w:tbl>
    <w:p>
      <w:pPr>
        <w:pStyle w:val="Normal"/>
        <w:widowControl w:val="false"/>
        <w:bidi w:val="0"/>
        <w:ind w:start="0" w:end="0" w:hanging="0"/>
        <w:rPr/>
      </w:pPr>
      <w:r>
        <w:rPr/>
      </w:r>
    </w:p>
    <w:p>
      <w:pPr>
        <w:pStyle w:val="Normal"/>
        <w:widowControl w:val="false"/>
        <w:bidi w:val="0"/>
        <w:ind w:start="0" w:end="0" w:hanging="0"/>
        <w:rPr/>
      </w:pPr>
      <w:r>
        <w:rPr/>
      </w:r>
    </w:p>
    <w:tbl>
      <w:tblPr>
        <w:tblW w:w="9828" w:type="dxa"/>
        <w:jc w:val="start"/>
        <w:tblInd w:w="-109" w:type="dxa"/>
        <w:tblLayout w:type="fixed"/>
        <w:tblCellMar>
          <w:top w:w="0" w:type="dxa"/>
          <w:start w:w="108" w:type="dxa"/>
          <w:bottom w:w="0" w:type="dxa"/>
          <w:end w:w="108" w:type="dxa"/>
        </w:tblCellMar>
      </w:tblPr>
      <w:tblGrid>
        <w:gridCol w:w="1667"/>
        <w:gridCol w:w="481"/>
        <w:gridCol w:w="308"/>
        <w:gridCol w:w="2457"/>
        <w:gridCol w:w="4194"/>
        <w:gridCol w:w="637"/>
        <w:gridCol w:w="83"/>
      </w:tblGrid>
      <w:tr>
        <w:trPr>
          <w:trHeight w:val="1087" w:hRule="atLeast"/>
        </w:trPr>
        <w:tc>
          <w:tcPr>
            <w:tcW w:w="9827" w:type="dxa"/>
            <w:gridSpan w:val="7"/>
            <w:tcBorders/>
            <w:vAlign w:val="center"/>
          </w:tcPr>
          <w:p>
            <w:pPr>
              <w:pStyle w:val="ConsPlusNormal"/>
              <w:widowControl w:val="false"/>
              <w:tabs>
                <w:tab w:val="clear" w:pos="709"/>
              </w:tabs>
              <w:bidi w:val="0"/>
              <w:ind w:start="0" w:end="0" w:hanging="0"/>
              <w:jc w:val="center"/>
              <w:rPr/>
            </w:pPr>
            <w:r>
              <w:rPr>
                <w:rFonts w:cs="Times New Roman" w:ascii="Times New Roman" w:hAnsi="Times New Roman"/>
                <w:b/>
                <w:bCs/>
                <w:color w:val="000000"/>
                <w:sz w:val="28"/>
                <w:szCs w:val="28"/>
              </w:rPr>
              <w:t>СОДЕРЖАНИЕ</w:t>
            </w:r>
          </w:p>
        </w:tc>
      </w:tr>
      <w:tr>
        <w:trPr>
          <w:trHeight w:val="701" w:hRule="atLeast"/>
        </w:trPr>
        <w:tc>
          <w:tcPr>
            <w:tcW w:w="1667" w:type="dxa"/>
            <w:tcBorders/>
          </w:tcPr>
          <w:p>
            <w:pPr>
              <w:pStyle w:val="ConsPlusNormal"/>
              <w:widowControl w:val="false"/>
              <w:tabs>
                <w:tab w:val="clear" w:pos="709"/>
              </w:tabs>
              <w:bidi w:val="0"/>
              <w:ind w:start="0" w:end="0" w:hanging="0"/>
              <w:jc w:val="both"/>
              <w:rPr/>
            </w:pPr>
            <w:r>
              <w:rPr>
                <w:rFonts w:cs="Times New Roman" w:ascii="Times New Roman" w:hAnsi="Times New Roman"/>
                <w:b/>
                <w:color w:val="000000"/>
                <w:sz w:val="28"/>
                <w:szCs w:val="28"/>
              </w:rPr>
              <w:t>ГЛАВА 1.</w:t>
            </w:r>
          </w:p>
        </w:tc>
        <w:tc>
          <w:tcPr>
            <w:tcW w:w="7440" w:type="dxa"/>
            <w:gridSpan w:val="4"/>
            <w:tcBorders/>
          </w:tcPr>
          <w:p>
            <w:pPr>
              <w:pStyle w:val="ConsPlusNormal"/>
              <w:widowControl w:val="false"/>
              <w:tabs>
                <w:tab w:val="clear" w:pos="709"/>
              </w:tabs>
              <w:bidi w:val="0"/>
              <w:ind w:start="0" w:end="0" w:hanging="0"/>
              <w:jc w:val="both"/>
              <w:rPr/>
            </w:pPr>
            <w:r>
              <w:rPr>
                <w:rFonts w:cs="Times New Roman" w:ascii="Times New Roman" w:hAnsi="Times New Roman"/>
                <w:b/>
                <w:color w:val="000000"/>
                <w:sz w:val="28"/>
                <w:szCs w:val="28"/>
              </w:rPr>
              <w:t>ОСНОВНЫЕ ПОЛОЖЕНИЯ И ПОРЯДОК РЕГУЛИРОВАНИЯ ЗЕМЛЕПОЛЬЗОВАНИЯ И ЗАСТРОЙКИ</w:t>
            </w:r>
          </w:p>
        </w:tc>
        <w:tc>
          <w:tcPr>
            <w:tcW w:w="720" w:type="dxa"/>
            <w:gridSpan w:val="2"/>
            <w:tcBorders/>
          </w:tcPr>
          <w:p>
            <w:pPr>
              <w:pStyle w:val="ConsPlusNormal"/>
              <w:widowControl w:val="false"/>
              <w:tabs>
                <w:tab w:val="clear" w:pos="709"/>
              </w:tabs>
              <w:bidi w:val="0"/>
              <w:ind w:start="0" w:end="0" w:hanging="0"/>
              <w:jc w:val="end"/>
              <w:rPr/>
            </w:pPr>
            <w:r>
              <w:rPr>
                <w:rFonts w:cs="Times New Roman" w:ascii="Times New Roman" w:hAnsi="Times New Roman"/>
                <w:color w:val="000000"/>
                <w:sz w:val="28"/>
                <w:szCs w:val="28"/>
              </w:rPr>
              <w:t>9</w:t>
            </w:r>
          </w:p>
        </w:tc>
      </w:tr>
      <w:tr>
        <w:trPr/>
        <w:tc>
          <w:tcPr>
            <w:tcW w:w="1667" w:type="dxa"/>
            <w:tcBorders/>
          </w:tcPr>
          <w:p>
            <w:pPr>
              <w:pStyle w:val="ConsPlusNormal"/>
              <w:widowControl w:val="false"/>
              <w:tabs>
                <w:tab w:val="clear" w:pos="709"/>
              </w:tabs>
              <w:bidi w:val="0"/>
              <w:ind w:start="0" w:end="0" w:hanging="0"/>
              <w:jc w:val="both"/>
              <w:rPr/>
            </w:pPr>
            <w:r>
              <w:rPr>
                <w:rFonts w:cs="Times New Roman" w:ascii="Times New Roman" w:hAnsi="Times New Roman"/>
                <w:color w:val="000000"/>
                <w:sz w:val="28"/>
                <w:szCs w:val="28"/>
              </w:rPr>
              <w:t>Статья 1.</w:t>
            </w:r>
          </w:p>
        </w:tc>
        <w:tc>
          <w:tcPr>
            <w:tcW w:w="7440" w:type="dxa"/>
            <w:gridSpan w:val="4"/>
            <w:tcBorders/>
          </w:tcPr>
          <w:p>
            <w:pPr>
              <w:pStyle w:val="ConsPlusNormal"/>
              <w:widowControl w:val="false"/>
              <w:numPr>
                <w:ilvl w:val="0"/>
                <w:numId w:val="0"/>
              </w:numPr>
              <w:tabs>
                <w:tab w:val="clear" w:pos="709"/>
              </w:tabs>
              <w:bidi w:val="0"/>
              <w:ind w:start="0" w:end="0" w:hanging="0"/>
              <w:jc w:val="both"/>
              <w:outlineLvl w:val="2"/>
              <w:rPr/>
            </w:pPr>
            <w:r>
              <w:rPr>
                <w:rFonts w:cs="Times New Roman" w:ascii="Times New Roman" w:hAnsi="Times New Roman"/>
                <w:color w:val="000000"/>
                <w:sz w:val="28"/>
                <w:szCs w:val="28"/>
              </w:rPr>
              <w:t>Основные понятия, используемые в Правилах</w:t>
            </w:r>
          </w:p>
        </w:tc>
        <w:tc>
          <w:tcPr>
            <w:tcW w:w="720" w:type="dxa"/>
            <w:gridSpan w:val="2"/>
            <w:tcBorders/>
          </w:tcPr>
          <w:p>
            <w:pPr>
              <w:pStyle w:val="ConsPlusNormal"/>
              <w:widowControl w:val="false"/>
              <w:tabs>
                <w:tab w:val="clear" w:pos="709"/>
              </w:tabs>
              <w:bidi w:val="0"/>
              <w:ind w:start="0" w:end="0" w:hanging="0"/>
              <w:jc w:val="end"/>
              <w:rPr/>
            </w:pPr>
            <w:r>
              <w:rPr>
                <w:rFonts w:cs="Times New Roman" w:ascii="Times New Roman" w:hAnsi="Times New Roman"/>
                <w:color w:val="000000"/>
                <w:sz w:val="28"/>
                <w:szCs w:val="28"/>
              </w:rPr>
              <w:t>9</w:t>
            </w:r>
          </w:p>
        </w:tc>
      </w:tr>
      <w:tr>
        <w:trPr/>
        <w:tc>
          <w:tcPr>
            <w:tcW w:w="1667" w:type="dxa"/>
            <w:tcBorders/>
          </w:tcPr>
          <w:p>
            <w:pPr>
              <w:pStyle w:val="ConsPlusNormal"/>
              <w:widowControl w:val="false"/>
              <w:bidi w:val="0"/>
              <w:ind w:start="0" w:end="0" w:hanging="0"/>
              <w:jc w:val="both"/>
              <w:rPr/>
            </w:pPr>
            <w:r>
              <w:rPr>
                <w:rFonts w:cs="Times New Roman" w:ascii="Times New Roman" w:hAnsi="Times New Roman"/>
                <w:color w:val="000000"/>
                <w:sz w:val="28"/>
                <w:szCs w:val="28"/>
              </w:rPr>
              <w:t>Статья 2.</w:t>
            </w:r>
          </w:p>
        </w:tc>
        <w:tc>
          <w:tcPr>
            <w:tcW w:w="7440" w:type="dxa"/>
            <w:gridSpan w:val="4"/>
            <w:tcBorders/>
          </w:tcPr>
          <w:p>
            <w:pPr>
              <w:pStyle w:val="ConsPlusNormal"/>
              <w:widowControl w:val="false"/>
              <w:numPr>
                <w:ilvl w:val="0"/>
                <w:numId w:val="0"/>
              </w:numPr>
              <w:bidi w:val="0"/>
              <w:ind w:start="0" w:end="0" w:hanging="0"/>
              <w:jc w:val="both"/>
              <w:outlineLvl w:val="2"/>
              <w:rPr/>
            </w:pPr>
            <w:r>
              <w:rPr>
                <w:rFonts w:cs="Times New Roman" w:ascii="Times New Roman" w:hAnsi="Times New Roman"/>
                <w:color w:val="000000"/>
                <w:sz w:val="28"/>
                <w:szCs w:val="28"/>
              </w:rPr>
              <w:t>Нормативные ссылки</w:t>
            </w:r>
          </w:p>
        </w:tc>
        <w:tc>
          <w:tcPr>
            <w:tcW w:w="720" w:type="dxa"/>
            <w:gridSpan w:val="2"/>
            <w:tcBorders/>
          </w:tcPr>
          <w:p>
            <w:pPr>
              <w:pStyle w:val="ConsPlusNormal"/>
              <w:widowControl w:val="false"/>
              <w:bidi w:val="0"/>
              <w:ind w:start="0" w:end="0" w:hanging="0"/>
              <w:jc w:val="end"/>
              <w:rPr/>
            </w:pPr>
            <w:r>
              <w:rPr>
                <w:rFonts w:cs="Times New Roman" w:ascii="Times New Roman" w:hAnsi="Times New Roman"/>
                <w:color w:val="000000"/>
                <w:sz w:val="28"/>
                <w:szCs w:val="28"/>
              </w:rPr>
              <w:t>16</w:t>
            </w:r>
          </w:p>
        </w:tc>
      </w:tr>
      <w:tr>
        <w:trPr/>
        <w:tc>
          <w:tcPr>
            <w:tcW w:w="1667" w:type="dxa"/>
            <w:tcBorders/>
          </w:tcPr>
          <w:p>
            <w:pPr>
              <w:pStyle w:val="ConsPlusNormal"/>
              <w:widowControl w:val="false"/>
              <w:bidi w:val="0"/>
              <w:ind w:start="0" w:end="0" w:hanging="0"/>
              <w:jc w:val="both"/>
              <w:rPr/>
            </w:pPr>
            <w:r>
              <w:rPr>
                <w:rFonts w:cs="Times New Roman" w:ascii="Times New Roman" w:hAnsi="Times New Roman"/>
                <w:color w:val="000000"/>
                <w:sz w:val="28"/>
                <w:szCs w:val="28"/>
              </w:rPr>
              <w:t>Статья 3.</w:t>
            </w:r>
          </w:p>
        </w:tc>
        <w:tc>
          <w:tcPr>
            <w:tcW w:w="7440" w:type="dxa"/>
            <w:gridSpan w:val="4"/>
            <w:tcBorders/>
          </w:tcPr>
          <w:p>
            <w:pPr>
              <w:pStyle w:val="ConsPlusNormal"/>
              <w:widowControl w:val="false"/>
              <w:numPr>
                <w:ilvl w:val="0"/>
                <w:numId w:val="0"/>
              </w:numPr>
              <w:bidi w:val="0"/>
              <w:ind w:start="0" w:end="0" w:hanging="0"/>
              <w:jc w:val="both"/>
              <w:outlineLvl w:val="2"/>
              <w:rPr/>
            </w:pPr>
            <w:r>
              <w:rPr>
                <w:rFonts w:cs="Times New Roman" w:ascii="Times New Roman" w:hAnsi="Times New Roman"/>
                <w:color w:val="000000"/>
                <w:sz w:val="28"/>
                <w:szCs w:val="28"/>
              </w:rPr>
              <w:t>Цель принятия, сфера действия Правил</w:t>
            </w:r>
          </w:p>
        </w:tc>
        <w:tc>
          <w:tcPr>
            <w:tcW w:w="720" w:type="dxa"/>
            <w:gridSpan w:val="2"/>
            <w:tcBorders/>
          </w:tcPr>
          <w:p>
            <w:pPr>
              <w:pStyle w:val="ConsPlusNormal"/>
              <w:widowControl w:val="false"/>
              <w:bidi w:val="0"/>
              <w:ind w:start="0" w:end="0" w:hanging="0"/>
              <w:jc w:val="end"/>
              <w:rPr/>
            </w:pPr>
            <w:r>
              <w:rPr>
                <w:rFonts w:cs="Times New Roman" w:ascii="Times New Roman" w:hAnsi="Times New Roman"/>
                <w:color w:val="000000"/>
                <w:sz w:val="28"/>
                <w:szCs w:val="28"/>
              </w:rPr>
              <w:t>17</w:t>
            </w:r>
          </w:p>
        </w:tc>
      </w:tr>
      <w:tr>
        <w:trPr/>
        <w:tc>
          <w:tcPr>
            <w:tcW w:w="1667" w:type="dxa"/>
            <w:tcBorders/>
          </w:tcPr>
          <w:p>
            <w:pPr>
              <w:pStyle w:val="ConsPlusNormal"/>
              <w:widowControl w:val="false"/>
              <w:bidi w:val="0"/>
              <w:ind w:start="0" w:end="0" w:hanging="0"/>
              <w:jc w:val="both"/>
              <w:rPr/>
            </w:pPr>
            <w:r>
              <w:rPr>
                <w:rFonts w:cs="Times New Roman" w:ascii="Times New Roman" w:hAnsi="Times New Roman"/>
                <w:color w:val="000000"/>
                <w:sz w:val="28"/>
                <w:szCs w:val="28"/>
              </w:rPr>
              <w:t>Статья 4.</w:t>
            </w:r>
          </w:p>
        </w:tc>
        <w:tc>
          <w:tcPr>
            <w:tcW w:w="7440" w:type="dxa"/>
            <w:gridSpan w:val="4"/>
            <w:tcBorders/>
          </w:tcPr>
          <w:p>
            <w:pPr>
              <w:pStyle w:val="ConsPlusNormal"/>
              <w:widowControl w:val="false"/>
              <w:numPr>
                <w:ilvl w:val="0"/>
                <w:numId w:val="0"/>
              </w:numPr>
              <w:bidi w:val="0"/>
              <w:ind w:start="0" w:end="0" w:hanging="0"/>
              <w:jc w:val="both"/>
              <w:outlineLvl w:val="2"/>
              <w:rPr/>
            </w:pPr>
            <w:r>
              <w:rPr>
                <w:rFonts w:cs="Times New Roman" w:ascii="Times New Roman" w:hAnsi="Times New Roman"/>
                <w:color w:val="000000"/>
                <w:sz w:val="28"/>
                <w:szCs w:val="28"/>
              </w:rPr>
              <w:t>Полномочия органов местного самоуправления в части обеспечения применения Правил</w:t>
            </w:r>
          </w:p>
        </w:tc>
        <w:tc>
          <w:tcPr>
            <w:tcW w:w="720" w:type="dxa"/>
            <w:gridSpan w:val="2"/>
            <w:tcBorders/>
          </w:tcPr>
          <w:p>
            <w:pPr>
              <w:pStyle w:val="ConsPlusNormal"/>
              <w:widowControl w:val="false"/>
              <w:bidi w:val="0"/>
              <w:ind w:start="0" w:end="0" w:hanging="0"/>
              <w:jc w:val="end"/>
              <w:rPr/>
            </w:pPr>
            <w:r>
              <w:rPr>
                <w:rFonts w:cs="Times New Roman" w:ascii="Times New Roman" w:hAnsi="Times New Roman"/>
                <w:color w:val="000000"/>
                <w:sz w:val="28"/>
                <w:szCs w:val="28"/>
              </w:rPr>
              <w:t>19</w:t>
            </w:r>
          </w:p>
        </w:tc>
      </w:tr>
      <w:tr>
        <w:trPr/>
        <w:tc>
          <w:tcPr>
            <w:tcW w:w="1667" w:type="dxa"/>
            <w:tcBorders/>
          </w:tcPr>
          <w:p>
            <w:pPr>
              <w:pStyle w:val="ConsPlusNormal"/>
              <w:widowControl w:val="false"/>
              <w:bidi w:val="0"/>
              <w:ind w:start="0" w:end="0" w:hanging="0"/>
              <w:jc w:val="both"/>
              <w:rPr/>
            </w:pPr>
            <w:r>
              <w:rPr>
                <w:rFonts w:cs="Times New Roman" w:ascii="Times New Roman" w:hAnsi="Times New Roman"/>
                <w:color w:val="000000"/>
                <w:sz w:val="28"/>
                <w:szCs w:val="28"/>
              </w:rPr>
              <w:t>Статья 5.</w:t>
            </w:r>
          </w:p>
        </w:tc>
        <w:tc>
          <w:tcPr>
            <w:tcW w:w="7440" w:type="dxa"/>
            <w:gridSpan w:val="4"/>
            <w:tcBorders/>
          </w:tcPr>
          <w:p>
            <w:pPr>
              <w:pStyle w:val="ConsPlusNormal"/>
              <w:widowControl w:val="false"/>
              <w:numPr>
                <w:ilvl w:val="0"/>
                <w:numId w:val="0"/>
              </w:numPr>
              <w:bidi w:val="0"/>
              <w:ind w:start="0" w:end="0" w:hanging="0"/>
              <w:jc w:val="both"/>
              <w:outlineLvl w:val="2"/>
              <w:rPr/>
            </w:pPr>
            <w:r>
              <w:rPr>
                <w:rFonts w:cs="Times New Roman" w:ascii="Times New Roman" w:hAnsi="Times New Roman"/>
                <w:color w:val="000000"/>
                <w:sz w:val="28"/>
                <w:szCs w:val="28"/>
              </w:rPr>
              <w:t>Комиссия по землепользованию и застройке</w:t>
            </w:r>
          </w:p>
        </w:tc>
        <w:tc>
          <w:tcPr>
            <w:tcW w:w="720" w:type="dxa"/>
            <w:gridSpan w:val="2"/>
            <w:tcBorders/>
          </w:tcPr>
          <w:p>
            <w:pPr>
              <w:pStyle w:val="ConsPlusNormal"/>
              <w:widowControl w:val="false"/>
              <w:bidi w:val="0"/>
              <w:ind w:start="0" w:end="0" w:hanging="0"/>
              <w:jc w:val="end"/>
              <w:rPr/>
            </w:pPr>
            <w:r>
              <w:rPr>
                <w:rFonts w:cs="Times New Roman" w:ascii="Times New Roman" w:hAnsi="Times New Roman"/>
                <w:color w:val="000000"/>
                <w:sz w:val="28"/>
                <w:szCs w:val="28"/>
              </w:rPr>
              <w:t>19</w:t>
            </w:r>
          </w:p>
        </w:tc>
      </w:tr>
      <w:tr>
        <w:trPr/>
        <w:tc>
          <w:tcPr>
            <w:tcW w:w="1667" w:type="dxa"/>
            <w:tcBorders/>
          </w:tcPr>
          <w:p>
            <w:pPr>
              <w:pStyle w:val="ConsPlusNormal"/>
              <w:widowControl w:val="false"/>
              <w:bidi w:val="0"/>
              <w:ind w:start="0" w:end="0" w:hanging="0"/>
              <w:jc w:val="both"/>
              <w:rPr/>
            </w:pPr>
            <w:r>
              <w:rPr>
                <w:rFonts w:cs="Times New Roman" w:ascii="Times New Roman" w:hAnsi="Times New Roman"/>
                <w:color w:val="000000"/>
                <w:sz w:val="28"/>
                <w:szCs w:val="28"/>
              </w:rPr>
              <w:t>Статья 6.</w:t>
            </w:r>
          </w:p>
        </w:tc>
        <w:tc>
          <w:tcPr>
            <w:tcW w:w="7440" w:type="dxa"/>
            <w:gridSpan w:val="4"/>
            <w:tcBorders/>
          </w:tcPr>
          <w:p>
            <w:pPr>
              <w:pStyle w:val="ConsPlusNormal"/>
              <w:widowControl w:val="false"/>
              <w:numPr>
                <w:ilvl w:val="0"/>
                <w:numId w:val="0"/>
              </w:numPr>
              <w:bidi w:val="0"/>
              <w:ind w:start="0" w:end="0" w:hanging="0"/>
              <w:jc w:val="both"/>
              <w:outlineLvl w:val="2"/>
              <w:rPr/>
            </w:pPr>
            <w:r>
              <w:rPr>
                <w:rFonts w:cs="Times New Roman" w:ascii="Times New Roman" w:hAnsi="Times New Roman"/>
                <w:color w:val="000000"/>
                <w:sz w:val="28"/>
                <w:szCs w:val="28"/>
              </w:rPr>
              <w:t>Открытость и доступность информации о землепользовании и застройке</w:t>
            </w:r>
          </w:p>
        </w:tc>
        <w:tc>
          <w:tcPr>
            <w:tcW w:w="720" w:type="dxa"/>
            <w:gridSpan w:val="2"/>
            <w:tcBorders/>
          </w:tcPr>
          <w:p>
            <w:pPr>
              <w:pStyle w:val="ConsPlusNormal"/>
              <w:widowControl w:val="false"/>
              <w:bidi w:val="0"/>
              <w:ind w:start="0" w:end="0" w:hanging="0"/>
              <w:jc w:val="end"/>
              <w:rPr/>
            </w:pPr>
            <w:r>
              <w:rPr>
                <w:rFonts w:cs="Times New Roman" w:ascii="Times New Roman" w:hAnsi="Times New Roman"/>
                <w:color w:val="000000"/>
                <w:sz w:val="28"/>
                <w:szCs w:val="28"/>
              </w:rPr>
              <w:t>20</w:t>
            </w:r>
          </w:p>
        </w:tc>
      </w:tr>
      <w:tr>
        <w:trPr>
          <w:trHeight w:val="528" w:hRule="atLeast"/>
        </w:trPr>
        <w:tc>
          <w:tcPr>
            <w:tcW w:w="1667" w:type="dxa"/>
            <w:tcBorders/>
          </w:tcPr>
          <w:p>
            <w:pPr>
              <w:pStyle w:val="ConsPlusNormal"/>
              <w:widowControl w:val="false"/>
              <w:tabs>
                <w:tab w:val="clear" w:pos="709"/>
              </w:tabs>
              <w:bidi w:val="0"/>
              <w:ind w:start="0" w:end="0" w:hanging="0"/>
              <w:jc w:val="both"/>
              <w:rPr/>
            </w:pPr>
            <w:r>
              <w:rPr>
                <w:rFonts w:cs="Times New Roman" w:ascii="Times New Roman" w:hAnsi="Times New Roman"/>
                <w:color w:val="000000"/>
                <w:sz w:val="28"/>
                <w:szCs w:val="28"/>
              </w:rPr>
              <w:t>Статья 7.</w:t>
            </w:r>
          </w:p>
        </w:tc>
        <w:tc>
          <w:tcPr>
            <w:tcW w:w="7440" w:type="dxa"/>
            <w:gridSpan w:val="4"/>
            <w:tcBorders/>
          </w:tcPr>
          <w:p>
            <w:pPr>
              <w:pStyle w:val="ConsPlusNormal"/>
              <w:widowControl w:val="false"/>
              <w:numPr>
                <w:ilvl w:val="0"/>
                <w:numId w:val="0"/>
              </w:numPr>
              <w:tabs>
                <w:tab w:val="clear" w:pos="709"/>
              </w:tabs>
              <w:bidi w:val="0"/>
              <w:ind w:start="0" w:end="0" w:hanging="0"/>
              <w:jc w:val="both"/>
              <w:outlineLvl w:val="2"/>
              <w:rPr/>
            </w:pPr>
            <w:r>
              <w:rPr>
                <w:rFonts w:cs="Times New Roman" w:ascii="Times New Roman" w:hAnsi="Times New Roman"/>
                <w:color w:val="000000"/>
                <w:sz w:val="28"/>
                <w:szCs w:val="28"/>
              </w:rPr>
              <w:t>Общие положения о порядке проведения публичных слушаний по вопросам землепользования и застройки</w:t>
            </w:r>
          </w:p>
        </w:tc>
        <w:tc>
          <w:tcPr>
            <w:tcW w:w="720" w:type="dxa"/>
            <w:gridSpan w:val="2"/>
            <w:tcBorders/>
          </w:tcPr>
          <w:p>
            <w:pPr>
              <w:pStyle w:val="ConsPlusNormal"/>
              <w:widowControl w:val="false"/>
              <w:tabs>
                <w:tab w:val="clear" w:pos="709"/>
              </w:tabs>
              <w:bidi w:val="0"/>
              <w:ind w:start="0" w:end="0" w:hanging="0"/>
              <w:jc w:val="end"/>
              <w:rPr/>
            </w:pPr>
            <w:r>
              <w:rPr>
                <w:rFonts w:cs="Times New Roman" w:ascii="Times New Roman" w:hAnsi="Times New Roman"/>
                <w:color w:val="000000"/>
                <w:sz w:val="28"/>
                <w:szCs w:val="28"/>
              </w:rPr>
              <w:t>21</w:t>
            </w:r>
          </w:p>
        </w:tc>
      </w:tr>
      <w:tr>
        <w:trPr>
          <w:trHeight w:val="528" w:hRule="atLeast"/>
        </w:trPr>
        <w:tc>
          <w:tcPr>
            <w:tcW w:w="1667" w:type="dxa"/>
            <w:tcBorders/>
          </w:tcPr>
          <w:p>
            <w:pPr>
              <w:pStyle w:val="ConsPlusNormal"/>
              <w:widowControl w:val="false"/>
              <w:bidi w:val="0"/>
              <w:ind w:start="0" w:end="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r>
          </w:p>
        </w:tc>
        <w:tc>
          <w:tcPr>
            <w:tcW w:w="7440" w:type="dxa"/>
            <w:gridSpan w:val="4"/>
            <w:tcBorders/>
          </w:tcPr>
          <w:p>
            <w:pPr>
              <w:pStyle w:val="ConsPlusNormal"/>
              <w:widowControl w:val="false"/>
              <w:numPr>
                <w:ilvl w:val="0"/>
                <w:numId w:val="0"/>
              </w:numPr>
              <w:bidi w:val="0"/>
              <w:ind w:start="0" w:end="0" w:hanging="0"/>
              <w:jc w:val="both"/>
              <w:outlineLvl w:val="2"/>
              <w:rPr>
                <w:rFonts w:ascii="Times New Roman" w:hAnsi="Times New Roman" w:cs="Times New Roman"/>
                <w:color w:val="000000"/>
                <w:sz w:val="28"/>
                <w:szCs w:val="28"/>
              </w:rPr>
            </w:pPr>
            <w:r>
              <w:rPr>
                <w:rFonts w:cs="Times New Roman" w:ascii="Times New Roman" w:hAnsi="Times New Roman"/>
                <w:color w:val="000000"/>
                <w:sz w:val="28"/>
                <w:szCs w:val="28"/>
              </w:rPr>
            </w:r>
          </w:p>
        </w:tc>
        <w:tc>
          <w:tcPr>
            <w:tcW w:w="720" w:type="dxa"/>
            <w:gridSpan w:val="2"/>
            <w:tcBorders/>
          </w:tcPr>
          <w:p>
            <w:pPr>
              <w:pStyle w:val="ConsPlusNormal"/>
              <w:widowControl w:val="false"/>
              <w:bidi w:val="0"/>
              <w:ind w:start="0" w:end="0" w:hanging="0"/>
              <w:jc w:val="end"/>
              <w:rPr>
                <w:rFonts w:ascii="Times New Roman" w:hAnsi="Times New Roman" w:cs="Times New Roman"/>
                <w:color w:val="000000"/>
                <w:sz w:val="28"/>
                <w:szCs w:val="28"/>
              </w:rPr>
            </w:pPr>
            <w:r>
              <w:rPr>
                <w:rFonts w:cs="Times New Roman" w:ascii="Times New Roman" w:hAnsi="Times New Roman"/>
                <w:color w:val="000000"/>
                <w:sz w:val="28"/>
                <w:szCs w:val="28"/>
              </w:rPr>
            </w:r>
          </w:p>
        </w:tc>
      </w:tr>
      <w:tr>
        <w:trPr>
          <w:trHeight w:val="962" w:hRule="atLeast"/>
        </w:trPr>
        <w:tc>
          <w:tcPr>
            <w:tcW w:w="1667" w:type="dxa"/>
            <w:tcBorders/>
          </w:tcPr>
          <w:p>
            <w:pPr>
              <w:pStyle w:val="ConsPlusNormal"/>
              <w:widowControl w:val="false"/>
              <w:tabs>
                <w:tab w:val="clear" w:pos="709"/>
              </w:tabs>
              <w:bidi w:val="0"/>
              <w:ind w:start="0" w:end="0" w:hanging="0"/>
              <w:jc w:val="both"/>
              <w:rPr/>
            </w:pPr>
            <w:r>
              <w:rPr>
                <w:rFonts w:cs="Times New Roman" w:ascii="Times New Roman" w:hAnsi="Times New Roman"/>
                <w:b/>
                <w:color w:val="000000"/>
                <w:sz w:val="28"/>
                <w:szCs w:val="28"/>
              </w:rPr>
              <w:t>ГЛАВА 2.</w:t>
            </w:r>
          </w:p>
        </w:tc>
        <w:tc>
          <w:tcPr>
            <w:tcW w:w="7440" w:type="dxa"/>
            <w:gridSpan w:val="4"/>
            <w:tcBorders/>
          </w:tcPr>
          <w:p>
            <w:pPr>
              <w:pStyle w:val="ConsPlusNormal"/>
              <w:widowControl w:val="false"/>
              <w:numPr>
                <w:ilvl w:val="0"/>
                <w:numId w:val="0"/>
              </w:numPr>
              <w:tabs>
                <w:tab w:val="clear" w:pos="709"/>
              </w:tabs>
              <w:bidi w:val="0"/>
              <w:ind w:start="0" w:end="0" w:hanging="0"/>
              <w:jc w:val="both"/>
              <w:outlineLvl w:val="2"/>
              <w:rPr/>
            </w:pPr>
            <w:r>
              <w:rPr>
                <w:rFonts w:cs="Times New Roman" w:ascii="Times New Roman" w:hAnsi="Times New Roman"/>
                <w:b/>
                <w:color w:val="000000"/>
                <w:sz w:val="28"/>
                <w:szCs w:val="28"/>
              </w:rPr>
              <w:t>ПОЛОЖЕНИЯ О ПОРЯДКЕ ГРАДОСТРОИТЕЛЬНОГО ЗОНИРОВАНИЯ И ПРИМЕНЕНИИ ГРАДОСТРОИТЕЛЬНЫХ РЕГЛАМЕНТОВ</w:t>
            </w:r>
          </w:p>
        </w:tc>
        <w:tc>
          <w:tcPr>
            <w:tcW w:w="720" w:type="dxa"/>
            <w:gridSpan w:val="2"/>
            <w:tcBorders/>
          </w:tcPr>
          <w:p>
            <w:pPr>
              <w:pStyle w:val="ConsPlusNormal"/>
              <w:widowControl w:val="false"/>
              <w:tabs>
                <w:tab w:val="clear" w:pos="709"/>
              </w:tabs>
              <w:bidi w:val="0"/>
              <w:ind w:start="0" w:end="0" w:hanging="0"/>
              <w:jc w:val="end"/>
              <w:rPr/>
            </w:pPr>
            <w:r>
              <w:rPr>
                <w:rFonts w:cs="Times New Roman" w:ascii="Times New Roman" w:hAnsi="Times New Roman"/>
                <w:color w:val="000000"/>
                <w:sz w:val="28"/>
                <w:szCs w:val="28"/>
              </w:rPr>
              <w:t>21</w:t>
            </w:r>
          </w:p>
        </w:tc>
      </w:tr>
      <w:tr>
        <w:trPr/>
        <w:tc>
          <w:tcPr>
            <w:tcW w:w="1667" w:type="dxa"/>
            <w:tcBorders/>
          </w:tcPr>
          <w:p>
            <w:pPr>
              <w:pStyle w:val="ConsPlusNormal"/>
              <w:widowControl w:val="false"/>
              <w:tabs>
                <w:tab w:val="clear" w:pos="709"/>
              </w:tabs>
              <w:bidi w:val="0"/>
              <w:ind w:start="0" w:end="0" w:hanging="0"/>
              <w:jc w:val="both"/>
              <w:rPr/>
            </w:pPr>
            <w:r>
              <w:rPr>
                <w:rFonts w:cs="Times New Roman" w:ascii="Times New Roman" w:hAnsi="Times New Roman"/>
                <w:color w:val="000000"/>
                <w:sz w:val="28"/>
                <w:szCs w:val="28"/>
              </w:rPr>
              <w:t>Статья 8.</w:t>
            </w:r>
          </w:p>
        </w:tc>
        <w:tc>
          <w:tcPr>
            <w:tcW w:w="7440" w:type="dxa"/>
            <w:gridSpan w:val="4"/>
            <w:tcBorders/>
          </w:tcPr>
          <w:p>
            <w:pPr>
              <w:pStyle w:val="ConsPlusNormal"/>
              <w:widowControl w:val="false"/>
              <w:numPr>
                <w:ilvl w:val="0"/>
                <w:numId w:val="0"/>
              </w:numPr>
              <w:tabs>
                <w:tab w:val="clear" w:pos="709"/>
              </w:tabs>
              <w:bidi w:val="0"/>
              <w:ind w:start="0" w:end="0" w:hanging="0"/>
              <w:jc w:val="both"/>
              <w:outlineLvl w:val="2"/>
              <w:rPr/>
            </w:pPr>
            <w:r>
              <w:rPr>
                <w:rFonts w:cs="Times New Roman" w:ascii="Times New Roman" w:hAnsi="Times New Roman"/>
                <w:color w:val="000000"/>
                <w:sz w:val="28"/>
                <w:szCs w:val="28"/>
              </w:rPr>
              <w:t xml:space="preserve">Территориальные зоны, установленные для </w:t>
            </w:r>
            <w:r>
              <w:rPr>
                <w:rFonts w:cs="Times New Roman" w:ascii="Times New Roman" w:hAnsi="Times New Roman"/>
                <w:sz w:val="28"/>
                <w:szCs w:val="28"/>
              </w:rPr>
              <w:t>муниципального образования Кановского сельсовета Курского района</w:t>
            </w:r>
          </w:p>
        </w:tc>
        <w:tc>
          <w:tcPr>
            <w:tcW w:w="720" w:type="dxa"/>
            <w:gridSpan w:val="2"/>
            <w:tcBorders/>
          </w:tcPr>
          <w:p>
            <w:pPr>
              <w:pStyle w:val="ConsPlusNormal"/>
              <w:widowControl w:val="false"/>
              <w:tabs>
                <w:tab w:val="clear" w:pos="709"/>
              </w:tabs>
              <w:bidi w:val="0"/>
              <w:ind w:start="0" w:end="0" w:hanging="0"/>
              <w:jc w:val="end"/>
              <w:rPr/>
            </w:pPr>
            <w:r>
              <w:rPr>
                <w:rFonts w:cs="Times New Roman" w:ascii="Times New Roman" w:hAnsi="Times New Roman"/>
                <w:color w:val="000000"/>
                <w:sz w:val="28"/>
                <w:szCs w:val="28"/>
              </w:rPr>
              <w:t>21</w:t>
            </w:r>
          </w:p>
        </w:tc>
      </w:tr>
      <w:tr>
        <w:trPr/>
        <w:tc>
          <w:tcPr>
            <w:tcW w:w="1667" w:type="dxa"/>
            <w:tcBorders/>
          </w:tcPr>
          <w:p>
            <w:pPr>
              <w:pStyle w:val="ConsPlusNormal"/>
              <w:widowControl w:val="false"/>
              <w:bidi w:val="0"/>
              <w:ind w:start="0" w:end="0" w:hanging="0"/>
              <w:jc w:val="both"/>
              <w:rPr/>
            </w:pPr>
            <w:r>
              <w:rPr>
                <w:rFonts w:cs="Times New Roman" w:ascii="Times New Roman" w:hAnsi="Times New Roman"/>
                <w:color w:val="000000"/>
                <w:sz w:val="28"/>
                <w:szCs w:val="28"/>
              </w:rPr>
              <w:t>Статья 9.</w:t>
            </w:r>
          </w:p>
        </w:tc>
        <w:tc>
          <w:tcPr>
            <w:tcW w:w="7440" w:type="dxa"/>
            <w:gridSpan w:val="4"/>
            <w:tcBorders/>
          </w:tcPr>
          <w:p>
            <w:pPr>
              <w:pStyle w:val="ConsPlusNormal"/>
              <w:widowControl w:val="false"/>
              <w:numPr>
                <w:ilvl w:val="0"/>
                <w:numId w:val="0"/>
              </w:numPr>
              <w:bidi w:val="0"/>
              <w:ind w:start="0" w:end="0" w:hanging="0"/>
              <w:jc w:val="both"/>
              <w:outlineLvl w:val="2"/>
              <w:rPr/>
            </w:pPr>
            <w:r>
              <w:rPr>
                <w:rFonts w:cs="Times New Roman" w:ascii="Times New Roman" w:hAnsi="Times New Roman"/>
                <w:color w:val="000000"/>
                <w:sz w:val="28"/>
                <w:szCs w:val="28"/>
              </w:rPr>
              <w:t xml:space="preserve">Зоны с особыми условиями использования территории, установленные для </w:t>
            </w:r>
            <w:r>
              <w:rPr>
                <w:rFonts w:cs="Times New Roman" w:ascii="Times New Roman" w:hAnsi="Times New Roman"/>
                <w:sz w:val="28"/>
                <w:szCs w:val="28"/>
              </w:rPr>
              <w:t>муниципального образования Кановского сельсовета Курского района</w:t>
            </w:r>
          </w:p>
        </w:tc>
        <w:tc>
          <w:tcPr>
            <w:tcW w:w="720" w:type="dxa"/>
            <w:gridSpan w:val="2"/>
            <w:tcBorders/>
          </w:tcPr>
          <w:p>
            <w:pPr>
              <w:pStyle w:val="ConsPlusNormal"/>
              <w:widowControl w:val="false"/>
              <w:bidi w:val="0"/>
              <w:ind w:start="0" w:end="0" w:hanging="0"/>
              <w:jc w:val="end"/>
              <w:rPr/>
            </w:pPr>
            <w:r>
              <w:rPr>
                <w:rFonts w:cs="Times New Roman" w:ascii="Times New Roman" w:hAnsi="Times New Roman"/>
                <w:color w:val="000000"/>
                <w:sz w:val="28"/>
                <w:szCs w:val="28"/>
              </w:rPr>
              <w:t>23</w:t>
            </w:r>
          </w:p>
        </w:tc>
      </w:tr>
      <w:tr>
        <w:trPr/>
        <w:tc>
          <w:tcPr>
            <w:tcW w:w="1667" w:type="dxa"/>
            <w:tcBorders/>
          </w:tcPr>
          <w:p>
            <w:pPr>
              <w:pStyle w:val="ConsPlusNormal"/>
              <w:widowControl w:val="false"/>
              <w:bidi w:val="0"/>
              <w:ind w:start="0" w:end="0" w:hanging="0"/>
              <w:jc w:val="both"/>
              <w:rPr/>
            </w:pPr>
            <w:r>
              <w:rPr>
                <w:rFonts w:cs="Times New Roman" w:ascii="Times New Roman" w:hAnsi="Times New Roman"/>
                <w:color w:val="000000"/>
                <w:sz w:val="28"/>
                <w:szCs w:val="28"/>
              </w:rPr>
              <w:t>Статья 10.</w:t>
            </w:r>
          </w:p>
        </w:tc>
        <w:tc>
          <w:tcPr>
            <w:tcW w:w="7440" w:type="dxa"/>
            <w:gridSpan w:val="4"/>
            <w:tcBorders/>
          </w:tcPr>
          <w:p>
            <w:pPr>
              <w:pStyle w:val="ConsPlusNormal"/>
              <w:widowControl w:val="false"/>
              <w:numPr>
                <w:ilvl w:val="0"/>
                <w:numId w:val="0"/>
              </w:numPr>
              <w:bidi w:val="0"/>
              <w:ind w:start="0" w:end="0" w:hanging="0"/>
              <w:jc w:val="both"/>
              <w:outlineLvl w:val="2"/>
              <w:rPr/>
            </w:pPr>
            <w:r>
              <w:rPr>
                <w:rFonts w:cs="Times New Roman" w:ascii="Times New Roman" w:hAnsi="Times New Roman"/>
                <w:color w:val="000000"/>
                <w:sz w:val="28"/>
                <w:szCs w:val="28"/>
              </w:rPr>
              <w:t xml:space="preserve">Состав и порядок применения градостроительных регламентов </w:t>
            </w:r>
          </w:p>
        </w:tc>
        <w:tc>
          <w:tcPr>
            <w:tcW w:w="720" w:type="dxa"/>
            <w:gridSpan w:val="2"/>
            <w:tcBorders/>
          </w:tcPr>
          <w:p>
            <w:pPr>
              <w:pStyle w:val="ConsPlusNormal"/>
              <w:widowControl w:val="false"/>
              <w:bidi w:val="0"/>
              <w:ind w:start="0" w:end="0" w:hanging="0"/>
              <w:jc w:val="end"/>
              <w:rPr/>
            </w:pPr>
            <w:r>
              <w:rPr>
                <w:rFonts w:cs="Times New Roman" w:ascii="Times New Roman" w:hAnsi="Times New Roman"/>
                <w:color w:val="000000"/>
                <w:sz w:val="28"/>
                <w:szCs w:val="28"/>
              </w:rPr>
              <w:t>25</w:t>
            </w:r>
          </w:p>
        </w:tc>
      </w:tr>
      <w:tr>
        <w:trPr/>
        <w:tc>
          <w:tcPr>
            <w:tcW w:w="1667" w:type="dxa"/>
            <w:tcBorders/>
          </w:tcPr>
          <w:p>
            <w:pPr>
              <w:pStyle w:val="ConsPlusNormal"/>
              <w:widowControl w:val="false"/>
              <w:bidi w:val="0"/>
              <w:ind w:start="0" w:end="0" w:hanging="0"/>
              <w:jc w:val="both"/>
              <w:rPr/>
            </w:pPr>
            <w:r>
              <w:rPr>
                <w:rFonts w:cs="Times New Roman" w:ascii="Times New Roman" w:hAnsi="Times New Roman"/>
                <w:color w:val="000000"/>
                <w:sz w:val="28"/>
                <w:szCs w:val="28"/>
              </w:rPr>
              <w:t>Статья 11.</w:t>
            </w:r>
          </w:p>
        </w:tc>
        <w:tc>
          <w:tcPr>
            <w:tcW w:w="7440" w:type="dxa"/>
            <w:gridSpan w:val="4"/>
            <w:tcBorders/>
          </w:tcPr>
          <w:p>
            <w:pPr>
              <w:pStyle w:val="ConsPlusNormal"/>
              <w:widowControl w:val="false"/>
              <w:bidi w:val="0"/>
              <w:ind w:start="0" w:end="0" w:hanging="0"/>
              <w:jc w:val="both"/>
              <w:rPr/>
            </w:pPr>
            <w:r>
              <w:rPr>
                <w:rFonts w:cs="Times New Roman" w:ascii="Times New Roman" w:hAnsi="Times New Roman"/>
                <w:color w:val="000000"/>
                <w:sz w:val="28"/>
                <w:szCs w:val="28"/>
              </w:rPr>
              <w:t>Порядок изменения одного вида на другой вид разрешенного использования земельных участков и иных объектов недвижимости</w:t>
            </w:r>
          </w:p>
        </w:tc>
        <w:tc>
          <w:tcPr>
            <w:tcW w:w="720" w:type="dxa"/>
            <w:gridSpan w:val="2"/>
            <w:tcBorders/>
          </w:tcPr>
          <w:p>
            <w:pPr>
              <w:pStyle w:val="ConsPlusNormal"/>
              <w:widowControl w:val="false"/>
              <w:bidi w:val="0"/>
              <w:ind w:start="0" w:end="0" w:hanging="0"/>
              <w:jc w:val="end"/>
              <w:rPr/>
            </w:pPr>
            <w:r>
              <w:rPr>
                <w:rFonts w:cs="Times New Roman" w:ascii="Times New Roman" w:hAnsi="Times New Roman"/>
                <w:color w:val="000000"/>
                <w:sz w:val="28"/>
                <w:szCs w:val="28"/>
              </w:rPr>
              <w:t>28</w:t>
            </w:r>
          </w:p>
        </w:tc>
      </w:tr>
      <w:tr>
        <w:trPr/>
        <w:tc>
          <w:tcPr>
            <w:tcW w:w="1667" w:type="dxa"/>
            <w:tcBorders/>
          </w:tcPr>
          <w:p>
            <w:pPr>
              <w:pStyle w:val="ConsPlusNormal"/>
              <w:widowControl w:val="false"/>
              <w:bidi w:val="0"/>
              <w:ind w:start="0" w:end="0" w:hanging="0"/>
              <w:jc w:val="both"/>
              <w:rPr/>
            </w:pPr>
            <w:r>
              <w:rPr>
                <w:rFonts w:cs="Times New Roman" w:ascii="Times New Roman" w:hAnsi="Times New Roman"/>
                <w:color w:val="000000"/>
                <w:sz w:val="28"/>
                <w:szCs w:val="28"/>
              </w:rPr>
              <w:t>Статья 12.</w:t>
            </w:r>
          </w:p>
        </w:tc>
        <w:tc>
          <w:tcPr>
            <w:tcW w:w="7440" w:type="dxa"/>
            <w:gridSpan w:val="4"/>
            <w:tcBorders/>
          </w:tcPr>
          <w:p>
            <w:pPr>
              <w:pStyle w:val="ConsPlusNormal"/>
              <w:widowControl w:val="false"/>
              <w:numPr>
                <w:ilvl w:val="0"/>
                <w:numId w:val="0"/>
              </w:numPr>
              <w:bidi w:val="0"/>
              <w:ind w:start="0" w:end="0" w:hanging="0"/>
              <w:jc w:val="both"/>
              <w:outlineLvl w:val="2"/>
              <w:rPr/>
            </w:pPr>
            <w:r>
              <w:rPr>
                <w:rFonts w:cs="Times New Roman" w:ascii="Times New Roman" w:hAnsi="Times New Roman"/>
                <w:color w:val="000000"/>
                <w:sz w:val="28"/>
                <w:szCs w:val="28"/>
              </w:rPr>
              <w:t>Использование земельных участков и объектов капитального строительства, не соответствующих Правилам</w:t>
            </w:r>
          </w:p>
        </w:tc>
        <w:tc>
          <w:tcPr>
            <w:tcW w:w="720" w:type="dxa"/>
            <w:gridSpan w:val="2"/>
            <w:tcBorders/>
          </w:tcPr>
          <w:p>
            <w:pPr>
              <w:pStyle w:val="ConsPlusNormal"/>
              <w:widowControl w:val="false"/>
              <w:bidi w:val="0"/>
              <w:ind w:start="0" w:end="0" w:hanging="0"/>
              <w:jc w:val="end"/>
              <w:rPr/>
            </w:pPr>
            <w:r>
              <w:rPr>
                <w:rFonts w:cs="Times New Roman" w:ascii="Times New Roman" w:hAnsi="Times New Roman"/>
                <w:color w:val="000000"/>
                <w:sz w:val="28"/>
                <w:szCs w:val="28"/>
              </w:rPr>
              <w:t>29</w:t>
            </w:r>
          </w:p>
        </w:tc>
      </w:tr>
      <w:tr>
        <w:trPr>
          <w:trHeight w:val="596" w:hRule="atLeast"/>
        </w:trPr>
        <w:tc>
          <w:tcPr>
            <w:tcW w:w="1667" w:type="dxa"/>
            <w:tcBorders/>
          </w:tcPr>
          <w:p>
            <w:pPr>
              <w:pStyle w:val="ConsPlusNormal"/>
              <w:widowControl w:val="false"/>
              <w:tabs>
                <w:tab w:val="clear" w:pos="709"/>
              </w:tabs>
              <w:bidi w:val="0"/>
              <w:ind w:start="0" w:end="0" w:hanging="0"/>
              <w:jc w:val="both"/>
              <w:rPr/>
            </w:pPr>
            <w:r>
              <w:rPr>
                <w:rFonts w:cs="Times New Roman" w:ascii="Times New Roman" w:hAnsi="Times New Roman"/>
                <w:color w:val="000000"/>
                <w:sz w:val="28"/>
                <w:szCs w:val="28"/>
              </w:rPr>
              <w:t>Статья 13.</w:t>
            </w:r>
          </w:p>
        </w:tc>
        <w:tc>
          <w:tcPr>
            <w:tcW w:w="7440" w:type="dxa"/>
            <w:gridSpan w:val="4"/>
            <w:tcBorders/>
          </w:tcPr>
          <w:p>
            <w:pPr>
              <w:pStyle w:val="ConsPlusNormal"/>
              <w:widowControl w:val="false"/>
              <w:numPr>
                <w:ilvl w:val="0"/>
                <w:numId w:val="0"/>
              </w:numPr>
              <w:tabs>
                <w:tab w:val="clear" w:pos="709"/>
              </w:tabs>
              <w:bidi w:val="0"/>
              <w:ind w:start="0" w:end="0" w:hanging="0"/>
              <w:jc w:val="both"/>
              <w:outlineLvl w:val="2"/>
              <w:rPr/>
            </w:pPr>
            <w:r>
              <w:rPr>
                <w:rFonts w:cs="Times New Roman" w:ascii="Times New Roman" w:hAnsi="Times New Roman"/>
                <w:color w:val="000000"/>
                <w:sz w:val="28"/>
                <w:szCs w:val="28"/>
              </w:rPr>
              <w:t>Контроль за использованием объектов капитального строительства и земельных участков</w:t>
            </w:r>
          </w:p>
        </w:tc>
        <w:tc>
          <w:tcPr>
            <w:tcW w:w="720" w:type="dxa"/>
            <w:gridSpan w:val="2"/>
            <w:tcBorders/>
          </w:tcPr>
          <w:p>
            <w:pPr>
              <w:pStyle w:val="ConsPlusNormal"/>
              <w:widowControl w:val="false"/>
              <w:tabs>
                <w:tab w:val="clear" w:pos="709"/>
              </w:tabs>
              <w:bidi w:val="0"/>
              <w:ind w:start="0" w:end="0" w:hanging="0"/>
              <w:jc w:val="end"/>
              <w:rPr/>
            </w:pPr>
            <w:r>
              <w:rPr>
                <w:rFonts w:cs="Times New Roman" w:ascii="Times New Roman" w:hAnsi="Times New Roman"/>
                <w:color w:val="000000"/>
                <w:sz w:val="28"/>
                <w:szCs w:val="28"/>
              </w:rPr>
              <w:t>31</w:t>
            </w:r>
          </w:p>
        </w:tc>
      </w:tr>
      <w:tr>
        <w:trPr>
          <w:trHeight w:val="596" w:hRule="atLeast"/>
        </w:trPr>
        <w:tc>
          <w:tcPr>
            <w:tcW w:w="1667" w:type="dxa"/>
            <w:tcBorders/>
          </w:tcPr>
          <w:p>
            <w:pPr>
              <w:pStyle w:val="ConsPlusNormal"/>
              <w:widowControl w:val="false"/>
              <w:bidi w:val="0"/>
              <w:ind w:start="0" w:end="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r>
          </w:p>
        </w:tc>
        <w:tc>
          <w:tcPr>
            <w:tcW w:w="7440" w:type="dxa"/>
            <w:gridSpan w:val="4"/>
            <w:tcBorders/>
          </w:tcPr>
          <w:p>
            <w:pPr>
              <w:pStyle w:val="ConsPlusNormal"/>
              <w:widowControl w:val="false"/>
              <w:numPr>
                <w:ilvl w:val="0"/>
                <w:numId w:val="0"/>
              </w:numPr>
              <w:bidi w:val="0"/>
              <w:ind w:start="0" w:end="0" w:hanging="0"/>
              <w:jc w:val="both"/>
              <w:outlineLvl w:val="2"/>
              <w:rPr>
                <w:rFonts w:ascii="Times New Roman" w:hAnsi="Times New Roman" w:cs="Times New Roman"/>
                <w:color w:val="000000"/>
                <w:sz w:val="28"/>
                <w:szCs w:val="28"/>
              </w:rPr>
            </w:pPr>
            <w:r>
              <w:rPr>
                <w:rFonts w:cs="Times New Roman" w:ascii="Times New Roman" w:hAnsi="Times New Roman"/>
                <w:color w:val="000000"/>
                <w:sz w:val="28"/>
                <w:szCs w:val="28"/>
              </w:rPr>
            </w:r>
          </w:p>
        </w:tc>
        <w:tc>
          <w:tcPr>
            <w:tcW w:w="720" w:type="dxa"/>
            <w:gridSpan w:val="2"/>
            <w:tcBorders/>
          </w:tcPr>
          <w:p>
            <w:pPr>
              <w:pStyle w:val="ConsPlusNormal"/>
              <w:widowControl w:val="false"/>
              <w:bidi w:val="0"/>
              <w:ind w:start="0" w:end="0" w:hanging="0"/>
              <w:jc w:val="end"/>
              <w:rPr>
                <w:rFonts w:ascii="Times New Roman" w:hAnsi="Times New Roman" w:cs="Times New Roman"/>
                <w:color w:val="000000"/>
                <w:sz w:val="28"/>
                <w:szCs w:val="28"/>
              </w:rPr>
            </w:pPr>
            <w:r>
              <w:rPr>
                <w:rFonts w:cs="Times New Roman" w:ascii="Times New Roman" w:hAnsi="Times New Roman"/>
                <w:color w:val="000000"/>
                <w:sz w:val="28"/>
                <w:szCs w:val="28"/>
              </w:rPr>
            </w:r>
          </w:p>
        </w:tc>
      </w:tr>
      <w:tr>
        <w:trPr>
          <w:trHeight w:val="313" w:hRule="atLeast"/>
        </w:trPr>
        <w:tc>
          <w:tcPr>
            <w:tcW w:w="1667" w:type="dxa"/>
            <w:tcBorders/>
          </w:tcPr>
          <w:p>
            <w:pPr>
              <w:pStyle w:val="ConsPlusNormal"/>
              <w:widowControl w:val="false"/>
              <w:tabs>
                <w:tab w:val="clear" w:pos="709"/>
              </w:tabs>
              <w:bidi w:val="0"/>
              <w:ind w:start="0" w:end="0" w:hanging="0"/>
              <w:jc w:val="both"/>
              <w:rPr/>
            </w:pPr>
            <w:r>
              <w:rPr>
                <w:rFonts w:cs="Times New Roman" w:ascii="Times New Roman" w:hAnsi="Times New Roman"/>
                <w:b/>
                <w:color w:val="000000"/>
                <w:sz w:val="28"/>
                <w:szCs w:val="28"/>
              </w:rPr>
              <w:t>ГЛАВА 3.</w:t>
            </w:r>
          </w:p>
        </w:tc>
        <w:tc>
          <w:tcPr>
            <w:tcW w:w="7440" w:type="dxa"/>
            <w:gridSpan w:val="4"/>
            <w:tcBorders/>
          </w:tcPr>
          <w:p>
            <w:pPr>
              <w:pStyle w:val="ConsPlusNormal"/>
              <w:widowControl w:val="false"/>
              <w:numPr>
                <w:ilvl w:val="0"/>
                <w:numId w:val="0"/>
              </w:numPr>
              <w:tabs>
                <w:tab w:val="clear" w:pos="709"/>
              </w:tabs>
              <w:bidi w:val="0"/>
              <w:ind w:start="0" w:end="0" w:hanging="0"/>
              <w:jc w:val="both"/>
              <w:outlineLvl w:val="2"/>
              <w:rPr/>
            </w:pPr>
            <w:r>
              <w:rPr>
                <w:rFonts w:cs="Times New Roman" w:ascii="Times New Roman" w:hAnsi="Times New Roman"/>
                <w:b/>
                <w:color w:val="000000"/>
                <w:sz w:val="28"/>
                <w:szCs w:val="28"/>
              </w:rPr>
              <w:t>КАРТА ГРАДОСТРОИТЕЛЬНОГО ЗОНИРОВАНИЯ</w:t>
            </w:r>
          </w:p>
        </w:tc>
        <w:tc>
          <w:tcPr>
            <w:tcW w:w="720" w:type="dxa"/>
            <w:gridSpan w:val="2"/>
            <w:tcBorders/>
          </w:tcPr>
          <w:p>
            <w:pPr>
              <w:pStyle w:val="ConsPlusNormal"/>
              <w:widowControl w:val="false"/>
              <w:tabs>
                <w:tab w:val="clear" w:pos="709"/>
              </w:tabs>
              <w:bidi w:val="0"/>
              <w:ind w:start="0" w:end="0" w:hanging="0"/>
              <w:jc w:val="end"/>
              <w:rPr/>
            </w:pPr>
            <w:r>
              <w:rPr>
                <w:rFonts w:cs="Times New Roman" w:ascii="Times New Roman" w:hAnsi="Times New Roman"/>
                <w:color w:val="000000"/>
                <w:sz w:val="28"/>
                <w:szCs w:val="28"/>
              </w:rPr>
              <w:t>31</w:t>
            </w:r>
          </w:p>
        </w:tc>
      </w:tr>
      <w:tr>
        <w:trPr/>
        <w:tc>
          <w:tcPr>
            <w:tcW w:w="1667" w:type="dxa"/>
            <w:tcBorders/>
          </w:tcPr>
          <w:p>
            <w:pPr>
              <w:pStyle w:val="ConsPlusNormal"/>
              <w:widowControl w:val="false"/>
              <w:tabs>
                <w:tab w:val="clear" w:pos="709"/>
              </w:tabs>
              <w:bidi w:val="0"/>
              <w:ind w:start="0" w:end="0" w:hanging="0"/>
              <w:jc w:val="both"/>
              <w:rPr/>
            </w:pPr>
            <w:r>
              <w:rPr>
                <w:rFonts w:cs="Times New Roman" w:ascii="Times New Roman" w:hAnsi="Times New Roman"/>
                <w:color w:val="000000"/>
                <w:sz w:val="28"/>
                <w:szCs w:val="28"/>
              </w:rPr>
              <w:t>Статья 14.</w:t>
            </w:r>
          </w:p>
        </w:tc>
        <w:tc>
          <w:tcPr>
            <w:tcW w:w="7440" w:type="dxa"/>
            <w:gridSpan w:val="4"/>
            <w:tcBorders/>
          </w:tcPr>
          <w:p>
            <w:pPr>
              <w:pStyle w:val="ConsPlusNormal"/>
              <w:widowControl w:val="false"/>
              <w:numPr>
                <w:ilvl w:val="0"/>
                <w:numId w:val="0"/>
              </w:numPr>
              <w:tabs>
                <w:tab w:val="clear" w:pos="709"/>
              </w:tabs>
              <w:bidi w:val="0"/>
              <w:ind w:start="0" w:end="0" w:hanging="0"/>
              <w:jc w:val="both"/>
              <w:outlineLvl w:val="2"/>
              <w:rPr/>
            </w:pPr>
            <w:r>
              <w:rPr>
                <w:rFonts w:cs="Times New Roman" w:ascii="Times New Roman" w:hAnsi="Times New Roman"/>
                <w:color w:val="000000"/>
                <w:sz w:val="28"/>
                <w:szCs w:val="28"/>
              </w:rPr>
              <w:t>Состав и содержание карты градостроительного зонирования</w:t>
            </w:r>
          </w:p>
        </w:tc>
        <w:tc>
          <w:tcPr>
            <w:tcW w:w="720" w:type="dxa"/>
            <w:gridSpan w:val="2"/>
            <w:tcBorders/>
          </w:tcPr>
          <w:p>
            <w:pPr>
              <w:pStyle w:val="ConsPlusNormal"/>
              <w:widowControl w:val="false"/>
              <w:tabs>
                <w:tab w:val="clear" w:pos="709"/>
              </w:tabs>
              <w:bidi w:val="0"/>
              <w:ind w:start="0" w:end="0" w:hanging="0"/>
              <w:jc w:val="end"/>
              <w:rPr/>
            </w:pPr>
            <w:r>
              <w:rPr>
                <w:rFonts w:cs="Times New Roman" w:ascii="Times New Roman" w:hAnsi="Times New Roman"/>
                <w:color w:val="000000"/>
                <w:sz w:val="28"/>
                <w:szCs w:val="28"/>
              </w:rPr>
              <w:t>31</w:t>
            </w:r>
          </w:p>
        </w:tc>
      </w:tr>
      <w:tr>
        <w:trPr/>
        <w:tc>
          <w:tcPr>
            <w:tcW w:w="1667" w:type="dxa"/>
            <w:tcBorders/>
          </w:tcPr>
          <w:p>
            <w:pPr>
              <w:pStyle w:val="ConsPlusNormal"/>
              <w:widowControl w:val="false"/>
              <w:bidi w:val="0"/>
              <w:ind w:start="0" w:end="0" w:hanging="0"/>
              <w:jc w:val="both"/>
              <w:rPr/>
            </w:pPr>
            <w:r>
              <w:rPr>
                <w:rFonts w:cs="Times New Roman" w:ascii="Times New Roman" w:hAnsi="Times New Roman"/>
                <w:color w:val="000000"/>
                <w:sz w:val="28"/>
                <w:szCs w:val="28"/>
              </w:rPr>
              <w:t>Статья 15.</w:t>
            </w:r>
          </w:p>
        </w:tc>
        <w:tc>
          <w:tcPr>
            <w:tcW w:w="7440" w:type="dxa"/>
            <w:gridSpan w:val="4"/>
            <w:tcBorders/>
          </w:tcPr>
          <w:p>
            <w:pPr>
              <w:pStyle w:val="ConsPlusNormal"/>
              <w:widowControl w:val="false"/>
              <w:numPr>
                <w:ilvl w:val="0"/>
                <w:numId w:val="0"/>
              </w:numPr>
              <w:bidi w:val="0"/>
              <w:ind w:start="0" w:end="0" w:hanging="0"/>
              <w:jc w:val="both"/>
              <w:outlineLvl w:val="2"/>
              <w:rPr/>
            </w:pPr>
            <w:r>
              <w:rPr>
                <w:rFonts w:cs="Times New Roman" w:ascii="Times New Roman" w:hAnsi="Times New Roman"/>
                <w:color w:val="000000"/>
                <w:sz w:val="28"/>
                <w:szCs w:val="28"/>
              </w:rPr>
              <w:t>Карта градостроительного зонирования</w:t>
            </w:r>
          </w:p>
        </w:tc>
        <w:tc>
          <w:tcPr>
            <w:tcW w:w="720" w:type="dxa"/>
            <w:gridSpan w:val="2"/>
            <w:tcBorders/>
          </w:tcPr>
          <w:p>
            <w:pPr>
              <w:pStyle w:val="ConsPlusNormal"/>
              <w:widowControl w:val="false"/>
              <w:bidi w:val="0"/>
              <w:ind w:start="0" w:end="0" w:hanging="0"/>
              <w:jc w:val="end"/>
              <w:rPr/>
            </w:pPr>
            <w:r>
              <w:rPr>
                <w:rFonts w:cs="Times New Roman" w:ascii="Times New Roman" w:hAnsi="Times New Roman"/>
                <w:color w:val="000000"/>
                <w:sz w:val="28"/>
                <w:szCs w:val="28"/>
              </w:rPr>
              <w:t>31</w:t>
            </w:r>
          </w:p>
        </w:tc>
      </w:tr>
      <w:tr>
        <w:trPr/>
        <w:tc>
          <w:tcPr>
            <w:tcW w:w="1667" w:type="dxa"/>
            <w:tcBorders/>
          </w:tcPr>
          <w:p>
            <w:pPr>
              <w:pStyle w:val="ConsPlusNormal"/>
              <w:widowControl w:val="false"/>
              <w:bidi w:val="0"/>
              <w:ind w:start="0" w:end="0" w:hanging="0"/>
              <w:jc w:val="both"/>
              <w:rPr/>
            </w:pPr>
            <w:r>
              <w:rPr>
                <w:rFonts w:cs="Times New Roman" w:ascii="Times New Roman" w:hAnsi="Times New Roman"/>
                <w:color w:val="000000"/>
                <w:sz w:val="28"/>
                <w:szCs w:val="28"/>
              </w:rPr>
              <w:t>Статья 16.</w:t>
            </w:r>
          </w:p>
        </w:tc>
        <w:tc>
          <w:tcPr>
            <w:tcW w:w="7440" w:type="dxa"/>
            <w:gridSpan w:val="4"/>
            <w:tcBorders/>
          </w:tcPr>
          <w:p>
            <w:pPr>
              <w:pStyle w:val="ConsPlusNormal"/>
              <w:widowControl w:val="false"/>
              <w:numPr>
                <w:ilvl w:val="0"/>
                <w:numId w:val="0"/>
              </w:numPr>
              <w:bidi w:val="0"/>
              <w:ind w:start="0" w:end="0" w:hanging="0"/>
              <w:jc w:val="both"/>
              <w:outlineLvl w:val="2"/>
              <w:rPr/>
            </w:pPr>
            <w:r>
              <w:rPr>
                <w:rFonts w:cs="Times New Roman" w:ascii="Times New Roman" w:hAnsi="Times New Roman"/>
                <w:color w:val="000000"/>
                <w:sz w:val="28"/>
                <w:szCs w:val="28"/>
              </w:rPr>
              <w:t>Карта зон с особыми условиями использования территорий</w:t>
            </w:r>
          </w:p>
        </w:tc>
        <w:tc>
          <w:tcPr>
            <w:tcW w:w="720" w:type="dxa"/>
            <w:gridSpan w:val="2"/>
            <w:tcBorders/>
          </w:tcPr>
          <w:p>
            <w:pPr>
              <w:pStyle w:val="ConsPlusNormal"/>
              <w:widowControl w:val="false"/>
              <w:bidi w:val="0"/>
              <w:ind w:start="0" w:end="0" w:hanging="0"/>
              <w:jc w:val="end"/>
              <w:rPr/>
            </w:pPr>
            <w:r>
              <w:rPr>
                <w:rFonts w:cs="Times New Roman" w:ascii="Times New Roman" w:hAnsi="Times New Roman"/>
                <w:color w:val="000000"/>
                <w:sz w:val="28"/>
                <w:szCs w:val="28"/>
              </w:rPr>
              <w:t>32</w:t>
            </w:r>
          </w:p>
        </w:tc>
      </w:tr>
      <w:tr>
        <w:trPr/>
        <w:tc>
          <w:tcPr>
            <w:tcW w:w="1667" w:type="dxa"/>
            <w:tcBorders/>
          </w:tcPr>
          <w:p>
            <w:pPr>
              <w:pStyle w:val="ConsPlusNormal"/>
              <w:widowControl w:val="false"/>
              <w:bidi w:val="0"/>
              <w:ind w:start="0" w:end="0" w:hanging="0"/>
              <w:jc w:val="both"/>
              <w:rPr/>
            </w:pPr>
            <w:r>
              <w:rPr>
                <w:rFonts w:cs="Times New Roman" w:ascii="Times New Roman" w:hAnsi="Times New Roman"/>
                <w:color w:val="000000"/>
                <w:sz w:val="28"/>
                <w:szCs w:val="28"/>
              </w:rPr>
              <w:t>Статья 17.</w:t>
            </w:r>
          </w:p>
        </w:tc>
        <w:tc>
          <w:tcPr>
            <w:tcW w:w="7440" w:type="dxa"/>
            <w:gridSpan w:val="4"/>
            <w:tcBorders/>
          </w:tcPr>
          <w:p>
            <w:pPr>
              <w:pStyle w:val="ConsPlusNormal"/>
              <w:widowControl w:val="false"/>
              <w:numPr>
                <w:ilvl w:val="0"/>
                <w:numId w:val="0"/>
              </w:numPr>
              <w:bidi w:val="0"/>
              <w:ind w:start="0" w:end="0" w:hanging="0"/>
              <w:jc w:val="both"/>
              <w:outlineLvl w:val="2"/>
              <w:rPr/>
            </w:pPr>
            <w:r>
              <w:rPr>
                <w:rFonts w:cs="Times New Roman" w:ascii="Times New Roman" w:hAnsi="Times New Roman"/>
                <w:color w:val="000000"/>
                <w:sz w:val="28"/>
                <w:szCs w:val="28"/>
              </w:rPr>
              <w:t>Порядок ведения карты градостроительного зонирования</w:t>
            </w:r>
          </w:p>
        </w:tc>
        <w:tc>
          <w:tcPr>
            <w:tcW w:w="720" w:type="dxa"/>
            <w:gridSpan w:val="2"/>
            <w:tcBorders/>
          </w:tcPr>
          <w:p>
            <w:pPr>
              <w:pStyle w:val="ConsPlusNormal"/>
              <w:widowControl w:val="false"/>
              <w:bidi w:val="0"/>
              <w:ind w:start="0" w:end="0" w:hanging="0"/>
              <w:jc w:val="end"/>
              <w:rPr/>
            </w:pPr>
            <w:r>
              <w:rPr>
                <w:rFonts w:cs="Times New Roman" w:ascii="Times New Roman" w:hAnsi="Times New Roman"/>
                <w:color w:val="000000"/>
                <w:sz w:val="28"/>
                <w:szCs w:val="28"/>
              </w:rPr>
              <w:t>32</w:t>
            </w:r>
          </w:p>
        </w:tc>
      </w:tr>
      <w:tr>
        <w:trPr>
          <w:trHeight w:val="188" w:hRule="atLeast"/>
        </w:trPr>
        <w:tc>
          <w:tcPr>
            <w:tcW w:w="1667" w:type="dxa"/>
            <w:tcBorders/>
          </w:tcPr>
          <w:p>
            <w:pPr>
              <w:pStyle w:val="ConsPlusNormal"/>
              <w:widowControl w:val="false"/>
              <w:tabs>
                <w:tab w:val="clear" w:pos="709"/>
              </w:tabs>
              <w:bidi w:val="0"/>
              <w:spacing w:lineRule="exact" w:line="340"/>
              <w:ind w:start="0" w:end="0" w:hanging="0"/>
              <w:jc w:val="both"/>
              <w:rPr/>
            </w:pPr>
            <w:r>
              <w:rPr>
                <w:rFonts w:cs="Times New Roman" w:ascii="Times New Roman" w:hAnsi="Times New Roman"/>
                <w:color w:val="000000"/>
                <w:sz w:val="28"/>
                <w:szCs w:val="28"/>
              </w:rPr>
              <w:t>Статья 18.</w:t>
            </w:r>
          </w:p>
        </w:tc>
        <w:tc>
          <w:tcPr>
            <w:tcW w:w="7440" w:type="dxa"/>
            <w:gridSpan w:val="4"/>
            <w:tcBorders/>
          </w:tcPr>
          <w:p>
            <w:pPr>
              <w:pStyle w:val="ConsPlusNormal"/>
              <w:widowControl w:val="false"/>
              <w:numPr>
                <w:ilvl w:val="0"/>
                <w:numId w:val="0"/>
              </w:numPr>
              <w:tabs>
                <w:tab w:val="clear" w:pos="709"/>
              </w:tabs>
              <w:bidi w:val="0"/>
              <w:ind w:start="0" w:end="0" w:hanging="0"/>
              <w:jc w:val="both"/>
              <w:outlineLvl w:val="2"/>
              <w:rPr/>
            </w:pPr>
            <w:r>
              <w:rPr>
                <w:rFonts w:cs="Times New Roman" w:ascii="Times New Roman" w:hAnsi="Times New Roman"/>
                <w:color w:val="000000"/>
                <w:sz w:val="28"/>
                <w:szCs w:val="28"/>
              </w:rPr>
              <w:t>Территории общего пользования и земли, применительно к которым градостроительные регламенты не устанавливаются</w:t>
            </w:r>
          </w:p>
        </w:tc>
        <w:tc>
          <w:tcPr>
            <w:tcW w:w="720" w:type="dxa"/>
            <w:gridSpan w:val="2"/>
            <w:tcBorders/>
          </w:tcPr>
          <w:p>
            <w:pPr>
              <w:pStyle w:val="ConsPlusNormal"/>
              <w:widowControl w:val="false"/>
              <w:tabs>
                <w:tab w:val="clear" w:pos="709"/>
              </w:tabs>
              <w:bidi w:val="0"/>
              <w:ind w:start="0" w:end="0" w:hanging="0"/>
              <w:jc w:val="end"/>
              <w:rPr/>
            </w:pPr>
            <w:r>
              <w:rPr>
                <w:rFonts w:cs="Times New Roman" w:ascii="Times New Roman" w:hAnsi="Times New Roman"/>
                <w:color w:val="000000"/>
                <w:sz w:val="28"/>
                <w:szCs w:val="28"/>
              </w:rPr>
              <w:t>32</w:t>
            </w:r>
          </w:p>
        </w:tc>
      </w:tr>
      <w:tr>
        <w:trPr>
          <w:trHeight w:val="188" w:hRule="atLeast"/>
        </w:trPr>
        <w:tc>
          <w:tcPr>
            <w:tcW w:w="1667" w:type="dxa"/>
            <w:tcBorders/>
          </w:tcPr>
          <w:p>
            <w:pPr>
              <w:pStyle w:val="ConsPlusNormal"/>
              <w:widowControl w:val="false"/>
              <w:bidi w:val="0"/>
              <w:spacing w:lineRule="exact" w:line="340"/>
              <w:ind w:start="0" w:end="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r>
          </w:p>
        </w:tc>
        <w:tc>
          <w:tcPr>
            <w:tcW w:w="7440" w:type="dxa"/>
            <w:gridSpan w:val="4"/>
            <w:tcBorders/>
          </w:tcPr>
          <w:p>
            <w:pPr>
              <w:pStyle w:val="ConsPlusNormal"/>
              <w:widowControl w:val="false"/>
              <w:numPr>
                <w:ilvl w:val="0"/>
                <w:numId w:val="0"/>
              </w:numPr>
              <w:bidi w:val="0"/>
              <w:ind w:start="0" w:end="0" w:hanging="0"/>
              <w:jc w:val="both"/>
              <w:outlineLvl w:val="2"/>
              <w:rPr>
                <w:rFonts w:ascii="Times New Roman" w:hAnsi="Times New Roman" w:cs="Times New Roman"/>
                <w:color w:val="000000"/>
                <w:sz w:val="28"/>
                <w:szCs w:val="28"/>
              </w:rPr>
            </w:pPr>
            <w:r>
              <w:rPr>
                <w:rFonts w:cs="Times New Roman" w:ascii="Times New Roman" w:hAnsi="Times New Roman"/>
                <w:color w:val="000000"/>
                <w:sz w:val="28"/>
                <w:szCs w:val="28"/>
              </w:rPr>
            </w:r>
          </w:p>
        </w:tc>
        <w:tc>
          <w:tcPr>
            <w:tcW w:w="720" w:type="dxa"/>
            <w:gridSpan w:val="2"/>
            <w:tcBorders/>
          </w:tcPr>
          <w:p>
            <w:pPr>
              <w:pStyle w:val="ConsPlusNormal"/>
              <w:widowControl w:val="false"/>
              <w:bidi w:val="0"/>
              <w:ind w:start="0" w:end="0" w:hanging="0"/>
              <w:jc w:val="end"/>
              <w:rPr>
                <w:rFonts w:ascii="Times New Roman" w:hAnsi="Times New Roman" w:cs="Times New Roman"/>
                <w:color w:val="000000"/>
                <w:sz w:val="28"/>
                <w:szCs w:val="28"/>
              </w:rPr>
            </w:pPr>
            <w:r>
              <w:rPr>
                <w:rFonts w:cs="Times New Roman" w:ascii="Times New Roman" w:hAnsi="Times New Roman"/>
                <w:color w:val="000000"/>
                <w:sz w:val="28"/>
                <w:szCs w:val="28"/>
              </w:rPr>
            </w:r>
          </w:p>
        </w:tc>
      </w:tr>
      <w:tr>
        <w:trPr>
          <w:trHeight w:val="295" w:hRule="atLeast"/>
        </w:trPr>
        <w:tc>
          <w:tcPr>
            <w:tcW w:w="1667" w:type="dxa"/>
            <w:tcBorders/>
          </w:tcPr>
          <w:p>
            <w:pPr>
              <w:pStyle w:val="ConsPlusNormal"/>
              <w:widowControl w:val="false"/>
              <w:tabs>
                <w:tab w:val="clear" w:pos="709"/>
              </w:tabs>
              <w:bidi w:val="0"/>
              <w:ind w:start="0" w:end="0" w:hanging="0"/>
              <w:jc w:val="both"/>
              <w:rPr/>
            </w:pPr>
            <w:r>
              <w:rPr>
                <w:rFonts w:cs="Times New Roman" w:ascii="Times New Roman" w:hAnsi="Times New Roman"/>
                <w:b/>
                <w:color w:val="000000"/>
                <w:sz w:val="28"/>
                <w:szCs w:val="28"/>
              </w:rPr>
              <w:t>ГЛАВА 4.</w:t>
            </w:r>
          </w:p>
        </w:tc>
        <w:tc>
          <w:tcPr>
            <w:tcW w:w="7440" w:type="dxa"/>
            <w:gridSpan w:val="4"/>
            <w:tcBorders/>
          </w:tcPr>
          <w:p>
            <w:pPr>
              <w:pStyle w:val="ConsPlusNormal"/>
              <w:widowControl w:val="false"/>
              <w:numPr>
                <w:ilvl w:val="0"/>
                <w:numId w:val="0"/>
              </w:numPr>
              <w:tabs>
                <w:tab w:val="clear" w:pos="709"/>
              </w:tabs>
              <w:bidi w:val="0"/>
              <w:ind w:start="0" w:end="0" w:hanging="0"/>
              <w:jc w:val="both"/>
              <w:outlineLvl w:val="2"/>
              <w:rPr/>
            </w:pPr>
            <w:r>
              <w:rPr>
                <w:rFonts w:cs="Times New Roman" w:ascii="Times New Roman" w:hAnsi="Times New Roman"/>
                <w:b/>
                <w:color w:val="000000"/>
                <w:sz w:val="28"/>
                <w:szCs w:val="28"/>
              </w:rPr>
              <w:t xml:space="preserve">ГРАДОСТРОИТЕЛЬНЫЕ РЕГЛАМЕНТЫ </w:t>
            </w:r>
          </w:p>
        </w:tc>
        <w:tc>
          <w:tcPr>
            <w:tcW w:w="720" w:type="dxa"/>
            <w:gridSpan w:val="2"/>
            <w:tcBorders/>
          </w:tcPr>
          <w:p>
            <w:pPr>
              <w:pStyle w:val="ConsPlusNormal"/>
              <w:widowControl w:val="false"/>
              <w:tabs>
                <w:tab w:val="clear" w:pos="709"/>
              </w:tabs>
              <w:bidi w:val="0"/>
              <w:ind w:start="0" w:end="0" w:hanging="0"/>
              <w:jc w:val="end"/>
              <w:rPr/>
            </w:pPr>
            <w:r>
              <w:rPr>
                <w:rFonts w:cs="Times New Roman" w:ascii="Times New Roman" w:hAnsi="Times New Roman"/>
                <w:color w:val="000000"/>
                <w:sz w:val="28"/>
                <w:szCs w:val="28"/>
              </w:rPr>
              <w:t>33</w:t>
            </w:r>
          </w:p>
        </w:tc>
      </w:tr>
      <w:tr>
        <w:trPr/>
        <w:tc>
          <w:tcPr>
            <w:tcW w:w="1667" w:type="dxa"/>
            <w:tcBorders/>
          </w:tcPr>
          <w:p>
            <w:pPr>
              <w:pStyle w:val="ConsPlusNormal"/>
              <w:widowControl w:val="false"/>
              <w:tabs>
                <w:tab w:val="clear" w:pos="709"/>
              </w:tabs>
              <w:bidi w:val="0"/>
              <w:spacing w:lineRule="exact" w:line="340"/>
              <w:ind w:start="0" w:end="0" w:hanging="0"/>
              <w:jc w:val="both"/>
              <w:rPr/>
            </w:pPr>
            <w:r>
              <w:rPr>
                <w:rFonts w:cs="Times New Roman" w:ascii="Times New Roman" w:hAnsi="Times New Roman"/>
                <w:color w:val="000000"/>
                <w:sz w:val="28"/>
                <w:szCs w:val="28"/>
              </w:rPr>
              <w:t>Статья 19.</w:t>
            </w:r>
          </w:p>
        </w:tc>
        <w:tc>
          <w:tcPr>
            <w:tcW w:w="7440" w:type="dxa"/>
            <w:gridSpan w:val="4"/>
            <w:tcBorders/>
          </w:tcPr>
          <w:p>
            <w:pPr>
              <w:pStyle w:val="ConsPlusNormal"/>
              <w:widowControl w:val="false"/>
              <w:numPr>
                <w:ilvl w:val="0"/>
                <w:numId w:val="0"/>
              </w:numPr>
              <w:tabs>
                <w:tab w:val="clear" w:pos="709"/>
              </w:tabs>
              <w:bidi w:val="0"/>
              <w:spacing w:lineRule="exact" w:line="340"/>
              <w:ind w:start="0" w:end="0" w:hanging="0"/>
              <w:jc w:val="both"/>
              <w:outlineLvl w:val="2"/>
              <w:rPr/>
            </w:pPr>
            <w:r>
              <w:rPr>
                <w:rFonts w:ascii="Times New Roman" w:hAnsi="Times New Roman"/>
                <w:sz w:val="28"/>
                <w:szCs w:val="28"/>
              </w:rPr>
              <w:t>Центральные общественно-деловые и коммерческие зоны</w:t>
            </w:r>
          </w:p>
        </w:tc>
        <w:tc>
          <w:tcPr>
            <w:tcW w:w="720" w:type="dxa"/>
            <w:gridSpan w:val="2"/>
            <w:tcBorders/>
          </w:tcPr>
          <w:p>
            <w:pPr>
              <w:pStyle w:val="ConsPlusNormal"/>
              <w:widowControl w:val="false"/>
              <w:tabs>
                <w:tab w:val="clear" w:pos="709"/>
              </w:tabs>
              <w:bidi w:val="0"/>
              <w:ind w:start="0" w:end="0" w:hanging="0"/>
              <w:jc w:val="end"/>
              <w:rPr/>
            </w:pPr>
            <w:r>
              <w:rPr>
                <w:rFonts w:cs="Times New Roman" w:ascii="Times New Roman" w:hAnsi="Times New Roman"/>
                <w:color w:val="000000"/>
                <w:sz w:val="28"/>
                <w:szCs w:val="28"/>
              </w:rPr>
              <w:t>33</w:t>
            </w:r>
          </w:p>
        </w:tc>
      </w:tr>
      <w:tr>
        <w:trPr/>
        <w:tc>
          <w:tcPr>
            <w:tcW w:w="1667" w:type="dxa"/>
            <w:tcBorders/>
          </w:tcPr>
          <w:p>
            <w:pPr>
              <w:pStyle w:val="ConsPlusNormal"/>
              <w:widowControl w:val="false"/>
              <w:bidi w:val="0"/>
              <w:spacing w:lineRule="exact" w:line="340"/>
              <w:ind w:start="0" w:end="0" w:hanging="0"/>
              <w:jc w:val="both"/>
              <w:rPr/>
            </w:pPr>
            <w:r>
              <w:rPr>
                <w:rFonts w:cs="Times New Roman" w:ascii="Times New Roman" w:hAnsi="Times New Roman"/>
                <w:color w:val="000000"/>
                <w:sz w:val="28"/>
                <w:szCs w:val="28"/>
              </w:rPr>
              <w:t>Статья 20.</w:t>
            </w:r>
          </w:p>
        </w:tc>
        <w:tc>
          <w:tcPr>
            <w:tcW w:w="7440" w:type="dxa"/>
            <w:gridSpan w:val="4"/>
            <w:tcBorders/>
          </w:tcPr>
          <w:p>
            <w:pPr>
              <w:pStyle w:val="ConsPlusNormal"/>
              <w:widowControl w:val="false"/>
              <w:numPr>
                <w:ilvl w:val="0"/>
                <w:numId w:val="0"/>
              </w:numPr>
              <w:bidi w:val="0"/>
              <w:spacing w:lineRule="exact" w:line="340"/>
              <w:ind w:start="0" w:end="0" w:hanging="0"/>
              <w:jc w:val="both"/>
              <w:outlineLvl w:val="2"/>
              <w:rPr/>
            </w:pPr>
            <w:r>
              <w:rPr>
                <w:rFonts w:ascii="Times New Roman" w:hAnsi="Times New Roman"/>
                <w:sz w:val="28"/>
                <w:szCs w:val="28"/>
              </w:rPr>
              <w:t>Специальные обслуживающие и деловые зоны для объектов с большими земельными участками</w:t>
            </w:r>
          </w:p>
        </w:tc>
        <w:tc>
          <w:tcPr>
            <w:tcW w:w="720" w:type="dxa"/>
            <w:gridSpan w:val="2"/>
            <w:tcBorders/>
          </w:tcPr>
          <w:p>
            <w:pPr>
              <w:pStyle w:val="ConsPlusNormal"/>
              <w:widowControl w:val="false"/>
              <w:bidi w:val="0"/>
              <w:ind w:start="0" w:end="0" w:hanging="0"/>
              <w:jc w:val="end"/>
              <w:rPr/>
            </w:pPr>
            <w:r>
              <w:rPr>
                <w:rFonts w:cs="Times New Roman" w:ascii="Times New Roman" w:hAnsi="Times New Roman"/>
                <w:color w:val="000000"/>
                <w:sz w:val="28"/>
                <w:szCs w:val="28"/>
              </w:rPr>
              <w:t>42</w:t>
            </w:r>
          </w:p>
        </w:tc>
      </w:tr>
      <w:tr>
        <w:trPr/>
        <w:tc>
          <w:tcPr>
            <w:tcW w:w="1667" w:type="dxa"/>
            <w:tcBorders/>
          </w:tcPr>
          <w:p>
            <w:pPr>
              <w:pStyle w:val="ConsPlusNormal"/>
              <w:widowControl w:val="false"/>
              <w:bidi w:val="0"/>
              <w:spacing w:lineRule="exact" w:line="340"/>
              <w:ind w:start="0" w:end="0" w:hanging="0"/>
              <w:jc w:val="both"/>
              <w:rPr/>
            </w:pPr>
            <w:r>
              <w:rPr>
                <w:rFonts w:cs="Times New Roman" w:ascii="Times New Roman" w:hAnsi="Times New Roman"/>
                <w:color w:val="000000"/>
                <w:sz w:val="28"/>
                <w:szCs w:val="28"/>
              </w:rPr>
              <w:t>Статья 21.</w:t>
            </w:r>
          </w:p>
        </w:tc>
        <w:tc>
          <w:tcPr>
            <w:tcW w:w="7440" w:type="dxa"/>
            <w:gridSpan w:val="4"/>
            <w:tcBorders/>
          </w:tcPr>
          <w:p>
            <w:pPr>
              <w:pStyle w:val="ConsPlusNormal"/>
              <w:widowControl w:val="false"/>
              <w:numPr>
                <w:ilvl w:val="0"/>
                <w:numId w:val="0"/>
              </w:numPr>
              <w:bidi w:val="0"/>
              <w:spacing w:lineRule="exact" w:line="340"/>
              <w:ind w:start="0" w:end="0" w:hanging="0"/>
              <w:jc w:val="both"/>
              <w:outlineLvl w:val="2"/>
              <w:rPr/>
            </w:pPr>
            <w:r>
              <w:rPr>
                <w:rFonts w:ascii="Times New Roman" w:hAnsi="Times New Roman"/>
                <w:sz w:val="28"/>
                <w:szCs w:val="28"/>
              </w:rPr>
              <w:t>Жилые зоны</w:t>
            </w:r>
          </w:p>
        </w:tc>
        <w:tc>
          <w:tcPr>
            <w:tcW w:w="720" w:type="dxa"/>
            <w:gridSpan w:val="2"/>
            <w:tcBorders/>
          </w:tcPr>
          <w:p>
            <w:pPr>
              <w:pStyle w:val="ConsPlusNormal"/>
              <w:widowControl w:val="false"/>
              <w:bidi w:val="0"/>
              <w:ind w:start="0" w:end="0" w:hanging="0"/>
              <w:jc w:val="end"/>
              <w:rPr/>
            </w:pPr>
            <w:r>
              <w:rPr>
                <w:rFonts w:cs="Times New Roman" w:ascii="Times New Roman" w:hAnsi="Times New Roman"/>
                <w:color w:val="000000"/>
                <w:sz w:val="28"/>
                <w:szCs w:val="28"/>
              </w:rPr>
              <w:t>42</w:t>
            </w:r>
          </w:p>
        </w:tc>
      </w:tr>
      <w:tr>
        <w:trPr/>
        <w:tc>
          <w:tcPr>
            <w:tcW w:w="1667" w:type="dxa"/>
            <w:tcBorders/>
          </w:tcPr>
          <w:p>
            <w:pPr>
              <w:pStyle w:val="ConsPlusNormal"/>
              <w:widowControl w:val="false"/>
              <w:bidi w:val="0"/>
              <w:spacing w:lineRule="exact" w:line="340"/>
              <w:ind w:start="0" w:end="0" w:hanging="0"/>
              <w:jc w:val="both"/>
              <w:rPr/>
            </w:pPr>
            <w:r>
              <w:rPr>
                <w:rFonts w:cs="Times New Roman" w:ascii="Times New Roman" w:hAnsi="Times New Roman"/>
                <w:color w:val="000000"/>
                <w:sz w:val="28"/>
                <w:szCs w:val="28"/>
              </w:rPr>
              <w:t>Статья 22.</w:t>
            </w:r>
          </w:p>
        </w:tc>
        <w:tc>
          <w:tcPr>
            <w:tcW w:w="7440" w:type="dxa"/>
            <w:gridSpan w:val="4"/>
            <w:tcBorders/>
          </w:tcPr>
          <w:p>
            <w:pPr>
              <w:pStyle w:val="ConsPlusNormal"/>
              <w:widowControl w:val="false"/>
              <w:numPr>
                <w:ilvl w:val="0"/>
                <w:numId w:val="0"/>
              </w:numPr>
              <w:bidi w:val="0"/>
              <w:spacing w:lineRule="exact" w:line="340"/>
              <w:ind w:start="0" w:end="0" w:hanging="0"/>
              <w:jc w:val="both"/>
              <w:outlineLvl w:val="2"/>
              <w:rPr/>
            </w:pPr>
            <w:r>
              <w:rPr>
                <w:rFonts w:ascii="Times New Roman" w:hAnsi="Times New Roman"/>
                <w:sz w:val="28"/>
                <w:szCs w:val="28"/>
              </w:rPr>
              <w:t>Зоны специального назначения</w:t>
            </w:r>
          </w:p>
        </w:tc>
        <w:tc>
          <w:tcPr>
            <w:tcW w:w="720" w:type="dxa"/>
            <w:gridSpan w:val="2"/>
            <w:tcBorders/>
          </w:tcPr>
          <w:p>
            <w:pPr>
              <w:pStyle w:val="ConsPlusNormal"/>
              <w:widowControl w:val="false"/>
              <w:bidi w:val="0"/>
              <w:ind w:start="0" w:end="0" w:hanging="0"/>
              <w:jc w:val="end"/>
              <w:rPr/>
            </w:pPr>
            <w:r>
              <w:rPr>
                <w:rFonts w:cs="Times New Roman" w:ascii="Times New Roman" w:hAnsi="Times New Roman"/>
                <w:color w:val="000000"/>
                <w:sz w:val="28"/>
                <w:szCs w:val="28"/>
              </w:rPr>
              <w:t>46</w:t>
            </w:r>
          </w:p>
        </w:tc>
      </w:tr>
      <w:tr>
        <w:trPr/>
        <w:tc>
          <w:tcPr>
            <w:tcW w:w="1667" w:type="dxa"/>
            <w:tcBorders/>
          </w:tcPr>
          <w:p>
            <w:pPr>
              <w:pStyle w:val="ConsPlusNormal"/>
              <w:widowControl w:val="false"/>
              <w:bidi w:val="0"/>
              <w:spacing w:lineRule="exact" w:line="340"/>
              <w:ind w:start="0" w:end="0" w:hanging="0"/>
              <w:jc w:val="both"/>
              <w:rPr/>
            </w:pPr>
            <w:r>
              <w:rPr>
                <w:rFonts w:cs="Times New Roman" w:ascii="Times New Roman" w:hAnsi="Times New Roman"/>
                <w:color w:val="000000"/>
                <w:sz w:val="28"/>
                <w:szCs w:val="28"/>
              </w:rPr>
              <w:t>Статья 23.</w:t>
            </w:r>
          </w:p>
        </w:tc>
        <w:tc>
          <w:tcPr>
            <w:tcW w:w="7440" w:type="dxa"/>
            <w:gridSpan w:val="4"/>
            <w:tcBorders/>
          </w:tcPr>
          <w:p>
            <w:pPr>
              <w:pStyle w:val="ConsPlusNormal"/>
              <w:widowControl w:val="false"/>
              <w:numPr>
                <w:ilvl w:val="0"/>
                <w:numId w:val="0"/>
              </w:numPr>
              <w:bidi w:val="0"/>
              <w:spacing w:lineRule="exact" w:line="340"/>
              <w:ind w:start="0" w:end="0" w:hanging="0"/>
              <w:jc w:val="both"/>
              <w:outlineLvl w:val="2"/>
              <w:rPr/>
            </w:pPr>
            <w:r>
              <w:rPr>
                <w:rFonts w:ascii="Times New Roman" w:hAnsi="Times New Roman"/>
                <w:sz w:val="28"/>
                <w:szCs w:val="28"/>
              </w:rPr>
              <w:t>Производственные и коммунальные зоны</w:t>
            </w:r>
          </w:p>
        </w:tc>
        <w:tc>
          <w:tcPr>
            <w:tcW w:w="720" w:type="dxa"/>
            <w:gridSpan w:val="2"/>
            <w:tcBorders/>
          </w:tcPr>
          <w:p>
            <w:pPr>
              <w:pStyle w:val="ConsPlusNormal"/>
              <w:widowControl w:val="false"/>
              <w:bidi w:val="0"/>
              <w:ind w:start="0" w:end="0" w:hanging="0"/>
              <w:jc w:val="end"/>
              <w:rPr/>
            </w:pPr>
            <w:r>
              <w:rPr>
                <w:rFonts w:cs="Times New Roman" w:ascii="Times New Roman" w:hAnsi="Times New Roman"/>
                <w:color w:val="000000"/>
                <w:sz w:val="28"/>
                <w:szCs w:val="28"/>
              </w:rPr>
              <w:t>47</w:t>
            </w:r>
          </w:p>
        </w:tc>
      </w:tr>
      <w:tr>
        <w:trPr/>
        <w:tc>
          <w:tcPr>
            <w:tcW w:w="1667" w:type="dxa"/>
            <w:tcBorders/>
          </w:tcPr>
          <w:p>
            <w:pPr>
              <w:pStyle w:val="ConsPlusNormal"/>
              <w:widowControl w:val="false"/>
              <w:bidi w:val="0"/>
              <w:spacing w:lineRule="exact" w:line="340"/>
              <w:ind w:start="0" w:end="0" w:hanging="0"/>
              <w:jc w:val="both"/>
              <w:rPr/>
            </w:pPr>
            <w:r>
              <w:rPr>
                <w:rFonts w:cs="Times New Roman" w:ascii="Times New Roman" w:hAnsi="Times New Roman"/>
                <w:color w:val="000000"/>
                <w:sz w:val="28"/>
                <w:szCs w:val="28"/>
              </w:rPr>
              <w:t>Статья 24.</w:t>
            </w:r>
          </w:p>
        </w:tc>
        <w:tc>
          <w:tcPr>
            <w:tcW w:w="7440" w:type="dxa"/>
            <w:gridSpan w:val="4"/>
            <w:tcBorders/>
          </w:tcPr>
          <w:p>
            <w:pPr>
              <w:pStyle w:val="ConsPlusNormal"/>
              <w:widowControl w:val="false"/>
              <w:numPr>
                <w:ilvl w:val="0"/>
                <w:numId w:val="0"/>
              </w:numPr>
              <w:bidi w:val="0"/>
              <w:spacing w:lineRule="exact" w:line="340"/>
              <w:ind w:start="0" w:end="0" w:hanging="0"/>
              <w:jc w:val="both"/>
              <w:outlineLvl w:val="2"/>
              <w:rPr/>
            </w:pPr>
            <w:r>
              <w:rPr>
                <w:rFonts w:ascii="Times New Roman" w:hAnsi="Times New Roman"/>
                <w:sz w:val="28"/>
                <w:szCs w:val="28"/>
              </w:rPr>
              <w:t>Природно-рекреационные зоны</w:t>
            </w:r>
          </w:p>
        </w:tc>
        <w:tc>
          <w:tcPr>
            <w:tcW w:w="720" w:type="dxa"/>
            <w:gridSpan w:val="2"/>
            <w:tcBorders/>
          </w:tcPr>
          <w:p>
            <w:pPr>
              <w:pStyle w:val="ConsPlusNormal"/>
              <w:widowControl w:val="false"/>
              <w:bidi w:val="0"/>
              <w:ind w:start="0" w:end="0" w:hanging="0"/>
              <w:jc w:val="end"/>
              <w:rPr/>
            </w:pPr>
            <w:r>
              <w:rPr>
                <w:rFonts w:cs="Times New Roman" w:ascii="Times New Roman" w:hAnsi="Times New Roman"/>
                <w:color w:val="000000"/>
                <w:sz w:val="28"/>
                <w:szCs w:val="28"/>
              </w:rPr>
              <w:t>49</w:t>
            </w:r>
          </w:p>
        </w:tc>
      </w:tr>
      <w:tr>
        <w:trPr/>
        <w:tc>
          <w:tcPr>
            <w:tcW w:w="1667" w:type="dxa"/>
            <w:tcBorders/>
          </w:tcPr>
          <w:p>
            <w:pPr>
              <w:pStyle w:val="ConsPlusNormal"/>
              <w:widowControl w:val="false"/>
              <w:bidi w:val="0"/>
              <w:spacing w:lineRule="exact" w:line="340"/>
              <w:ind w:start="0" w:end="0" w:hanging="0"/>
              <w:jc w:val="both"/>
              <w:rPr/>
            </w:pPr>
            <w:r>
              <w:rPr>
                <w:rFonts w:ascii="Times New Roman" w:hAnsi="Times New Roman"/>
                <w:sz w:val="28"/>
                <w:szCs w:val="28"/>
              </w:rPr>
              <w:t>Статья 25.</w:t>
            </w:r>
          </w:p>
        </w:tc>
        <w:tc>
          <w:tcPr>
            <w:tcW w:w="7440" w:type="dxa"/>
            <w:gridSpan w:val="4"/>
            <w:tcBorders/>
          </w:tcPr>
          <w:p>
            <w:pPr>
              <w:pStyle w:val="ConsPlusNormal"/>
              <w:widowControl w:val="false"/>
              <w:numPr>
                <w:ilvl w:val="0"/>
                <w:numId w:val="0"/>
              </w:numPr>
              <w:bidi w:val="0"/>
              <w:spacing w:lineRule="exact" w:line="340"/>
              <w:ind w:start="0" w:end="0" w:hanging="0"/>
              <w:jc w:val="both"/>
              <w:outlineLvl w:val="2"/>
              <w:rPr/>
            </w:pPr>
            <w:r>
              <w:rPr>
                <w:rFonts w:ascii="Times New Roman" w:hAnsi="Times New Roman"/>
                <w:sz w:val="28"/>
                <w:szCs w:val="28"/>
              </w:rPr>
              <w:t>Сельскохозяйственные зоны</w:t>
            </w:r>
          </w:p>
        </w:tc>
        <w:tc>
          <w:tcPr>
            <w:tcW w:w="720" w:type="dxa"/>
            <w:gridSpan w:val="2"/>
            <w:tcBorders/>
          </w:tcPr>
          <w:p>
            <w:pPr>
              <w:pStyle w:val="ConsPlusNormal"/>
              <w:widowControl w:val="false"/>
              <w:bidi w:val="0"/>
              <w:ind w:start="0" w:end="0" w:hanging="0"/>
              <w:jc w:val="end"/>
              <w:rPr/>
            </w:pPr>
            <w:r>
              <w:rPr>
                <w:rFonts w:cs="Times New Roman" w:ascii="Times New Roman" w:hAnsi="Times New Roman"/>
                <w:color w:val="000000"/>
                <w:sz w:val="28"/>
                <w:szCs w:val="28"/>
              </w:rPr>
              <w:t>49</w:t>
            </w:r>
          </w:p>
        </w:tc>
      </w:tr>
      <w:tr>
        <w:trPr/>
        <w:tc>
          <w:tcPr>
            <w:tcW w:w="1667" w:type="dxa"/>
            <w:tcBorders/>
          </w:tcPr>
          <w:p>
            <w:pPr>
              <w:pStyle w:val="ConsPlusNormal"/>
              <w:widowControl w:val="false"/>
              <w:bidi w:val="0"/>
              <w:spacing w:lineRule="exact" w:line="340"/>
              <w:ind w:start="0" w:end="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r>
          </w:p>
        </w:tc>
        <w:tc>
          <w:tcPr>
            <w:tcW w:w="7440" w:type="dxa"/>
            <w:gridSpan w:val="4"/>
            <w:tcBorders/>
          </w:tcPr>
          <w:p>
            <w:pPr>
              <w:pStyle w:val="ConsPlusNormal"/>
              <w:widowControl w:val="false"/>
              <w:numPr>
                <w:ilvl w:val="0"/>
                <w:numId w:val="0"/>
              </w:numPr>
              <w:bidi w:val="0"/>
              <w:spacing w:lineRule="exact" w:line="340"/>
              <w:ind w:start="0" w:end="0" w:hanging="0"/>
              <w:jc w:val="both"/>
              <w:outlineLvl w:val="2"/>
              <w:rPr>
                <w:rFonts w:ascii="Times New Roman" w:hAnsi="Times New Roman" w:cs="Times New Roman"/>
                <w:color w:val="000000"/>
                <w:sz w:val="28"/>
                <w:szCs w:val="28"/>
              </w:rPr>
            </w:pPr>
            <w:r>
              <w:rPr>
                <w:rFonts w:cs="Times New Roman" w:ascii="Times New Roman" w:hAnsi="Times New Roman"/>
                <w:color w:val="000000"/>
                <w:sz w:val="28"/>
                <w:szCs w:val="28"/>
              </w:rPr>
            </w:r>
          </w:p>
        </w:tc>
        <w:tc>
          <w:tcPr>
            <w:tcW w:w="720" w:type="dxa"/>
            <w:gridSpan w:val="2"/>
            <w:tcBorders/>
          </w:tcPr>
          <w:p>
            <w:pPr>
              <w:pStyle w:val="ConsPlusNormal"/>
              <w:widowControl w:val="false"/>
              <w:bidi w:val="0"/>
              <w:ind w:start="0" w:end="0" w:hanging="0"/>
              <w:jc w:val="end"/>
              <w:rPr>
                <w:rFonts w:ascii="Times New Roman" w:hAnsi="Times New Roman" w:cs="Times New Roman"/>
                <w:color w:val="000000"/>
                <w:sz w:val="28"/>
                <w:szCs w:val="28"/>
              </w:rPr>
            </w:pPr>
            <w:r>
              <w:rPr>
                <w:rFonts w:cs="Times New Roman" w:ascii="Times New Roman" w:hAnsi="Times New Roman"/>
                <w:color w:val="000000"/>
                <w:sz w:val="28"/>
                <w:szCs w:val="28"/>
              </w:rPr>
            </w:r>
          </w:p>
        </w:tc>
      </w:tr>
      <w:tr>
        <w:trPr>
          <w:trHeight w:val="1768" w:hRule="atLeast"/>
        </w:trPr>
        <w:tc>
          <w:tcPr>
            <w:tcW w:w="1667" w:type="dxa"/>
            <w:tcBorders/>
          </w:tcPr>
          <w:p>
            <w:pPr>
              <w:pStyle w:val="ConsPlusNormal"/>
              <w:widowControl w:val="false"/>
              <w:tabs>
                <w:tab w:val="clear" w:pos="709"/>
              </w:tabs>
              <w:bidi w:val="0"/>
              <w:ind w:start="0" w:end="0" w:hanging="0"/>
              <w:jc w:val="both"/>
              <w:rPr/>
            </w:pPr>
            <w:r>
              <w:rPr>
                <w:rFonts w:cs="Times New Roman" w:ascii="Times New Roman" w:hAnsi="Times New Roman"/>
                <w:b/>
                <w:color w:val="000000"/>
                <w:sz w:val="28"/>
                <w:szCs w:val="28"/>
              </w:rPr>
              <w:t>ГЛАВА 5.</w:t>
            </w:r>
          </w:p>
        </w:tc>
        <w:tc>
          <w:tcPr>
            <w:tcW w:w="7440" w:type="dxa"/>
            <w:gridSpan w:val="4"/>
            <w:tcBorders/>
          </w:tcPr>
          <w:p>
            <w:pPr>
              <w:pStyle w:val="ConsPlusNormal"/>
              <w:widowControl w:val="false"/>
              <w:numPr>
                <w:ilvl w:val="0"/>
                <w:numId w:val="0"/>
              </w:numPr>
              <w:tabs>
                <w:tab w:val="clear" w:pos="709"/>
              </w:tabs>
              <w:bidi w:val="0"/>
              <w:spacing w:lineRule="exact" w:line="340"/>
              <w:ind w:start="0" w:end="0" w:hanging="0"/>
              <w:jc w:val="both"/>
              <w:outlineLvl w:val="2"/>
              <w:rPr/>
            </w:pPr>
            <w:r>
              <w:rPr>
                <w:rFonts w:cs="Times New Roman" w:ascii="Times New Roman" w:hAnsi="Times New Roman"/>
                <w:b/>
                <w:color w:val="000000"/>
                <w:sz w:val="28"/>
                <w:szCs w:val="28"/>
              </w:rPr>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w:t>
            </w:r>
          </w:p>
        </w:tc>
        <w:tc>
          <w:tcPr>
            <w:tcW w:w="637" w:type="dxa"/>
            <w:tcBorders/>
          </w:tcPr>
          <w:p>
            <w:pPr>
              <w:pStyle w:val="ConsPlusNormal"/>
              <w:widowControl w:val="false"/>
              <w:tabs>
                <w:tab w:val="clear" w:pos="709"/>
              </w:tabs>
              <w:bidi w:val="0"/>
              <w:ind w:start="0" w:end="0" w:hanging="0"/>
              <w:jc w:val="end"/>
              <w:rPr/>
            </w:pPr>
            <w:r>
              <w:rPr>
                <w:rFonts w:cs="Times New Roman" w:ascii="Times New Roman" w:hAnsi="Times New Roman"/>
                <w:color w:val="000000"/>
                <w:sz w:val="28"/>
                <w:szCs w:val="28"/>
              </w:rPr>
              <w:t>51</w:t>
            </w:r>
          </w:p>
        </w:tc>
        <w:tc>
          <w:tcPr>
            <w:tcW w:w="83" w:type="dxa"/>
            <w:tcBorders/>
          </w:tcPr>
          <w:p>
            <w:pPr>
              <w:pStyle w:val="ConsPlusNormal"/>
              <w:widowControl w:val="false"/>
              <w:tabs>
                <w:tab w:val="clear" w:pos="709"/>
              </w:tabs>
              <w:bidi w:val="0"/>
              <w:ind w:start="0" w:end="0" w:hanging="0"/>
              <w:rPr>
                <w:rFonts w:cs="Times New Roman"/>
                <w:color w:val="000000"/>
                <w:sz w:val="28"/>
                <w:szCs w:val="28"/>
              </w:rPr>
            </w:pPr>
            <w:r>
              <w:rPr>
                <w:rFonts w:cs="Times New Roman"/>
                <w:color w:val="000000"/>
                <w:sz w:val="28"/>
                <w:szCs w:val="28"/>
              </w:rPr>
            </w:r>
          </w:p>
        </w:tc>
      </w:tr>
      <w:tr>
        <w:trPr>
          <w:trHeight w:val="629" w:hRule="atLeast"/>
        </w:trPr>
        <w:tc>
          <w:tcPr>
            <w:tcW w:w="1667" w:type="dxa"/>
            <w:tcBorders/>
          </w:tcPr>
          <w:p>
            <w:pPr>
              <w:pStyle w:val="ConsPlusNormal"/>
              <w:widowControl w:val="false"/>
              <w:tabs>
                <w:tab w:val="clear" w:pos="709"/>
              </w:tabs>
              <w:bidi w:val="0"/>
              <w:spacing w:lineRule="exact" w:line="340"/>
              <w:ind w:start="0" w:end="0" w:hanging="0"/>
              <w:jc w:val="both"/>
              <w:rPr/>
            </w:pPr>
            <w:r>
              <w:rPr>
                <w:rFonts w:ascii="Times New Roman" w:hAnsi="Times New Roman"/>
                <w:sz w:val="28"/>
                <w:szCs w:val="28"/>
              </w:rPr>
              <w:t>Статья 26.</w:t>
            </w:r>
          </w:p>
        </w:tc>
        <w:tc>
          <w:tcPr>
            <w:tcW w:w="7440" w:type="dxa"/>
            <w:gridSpan w:val="4"/>
            <w:tcBorders/>
          </w:tcPr>
          <w:p>
            <w:pPr>
              <w:pStyle w:val="1"/>
              <w:widowControl w:val="false"/>
              <w:tabs>
                <w:tab w:val="clear" w:pos="709"/>
              </w:tabs>
              <w:bidi w:val="0"/>
              <w:spacing w:before="0" w:after="0"/>
              <w:ind w:start="0" w:end="0" w:hanging="0"/>
              <w:jc w:val="both"/>
              <w:rPr>
                <w:b w:val="false"/>
                <w:b w:val="false"/>
              </w:rPr>
            </w:pPr>
            <w:r>
              <w:rPr>
                <w:rFonts w:ascii="Times New Roman" w:hAnsi="Times New Roman"/>
                <w:b w:val="false"/>
                <w:color w:val="auto"/>
              </w:rPr>
              <w:t>Ограничения, связанные с особыми условиями использования территории</w:t>
            </w:r>
          </w:p>
        </w:tc>
        <w:tc>
          <w:tcPr>
            <w:tcW w:w="637" w:type="dxa"/>
            <w:tcBorders/>
          </w:tcPr>
          <w:p>
            <w:pPr>
              <w:pStyle w:val="ConsPlusNormal"/>
              <w:widowControl w:val="false"/>
              <w:tabs>
                <w:tab w:val="clear" w:pos="709"/>
                <w:tab w:val="right" w:pos="420" w:leader="none"/>
              </w:tabs>
              <w:bidi w:val="0"/>
              <w:ind w:start="0" w:end="0" w:hanging="0"/>
              <w:jc w:val="end"/>
              <w:rPr/>
            </w:pPr>
            <w:r>
              <w:rPr>
                <w:rFonts w:cs="Times New Roman" w:ascii="Times New Roman" w:hAnsi="Times New Roman"/>
                <w:color w:val="000000"/>
                <w:sz w:val="28"/>
                <w:szCs w:val="28"/>
              </w:rPr>
              <w:t>49</w:t>
            </w:r>
          </w:p>
        </w:tc>
        <w:tc>
          <w:tcPr>
            <w:tcW w:w="83" w:type="dxa"/>
            <w:tcBorders/>
          </w:tcPr>
          <w:p>
            <w:pPr>
              <w:pStyle w:val="ConsPlusNormal"/>
              <w:widowControl w:val="false"/>
              <w:tabs>
                <w:tab w:val="clear" w:pos="709"/>
              </w:tabs>
              <w:bidi w:val="0"/>
              <w:ind w:start="0" w:end="0" w:hanging="0"/>
              <w:rPr>
                <w:rFonts w:cs="Times New Roman"/>
                <w:color w:val="000000"/>
                <w:sz w:val="28"/>
                <w:szCs w:val="28"/>
              </w:rPr>
            </w:pPr>
            <w:r>
              <w:rPr>
                <w:rFonts w:cs="Times New Roman"/>
                <w:color w:val="000000"/>
                <w:sz w:val="28"/>
                <w:szCs w:val="28"/>
              </w:rPr>
            </w:r>
          </w:p>
        </w:tc>
      </w:tr>
      <w:tr>
        <w:trPr>
          <w:trHeight w:val="629" w:hRule="atLeast"/>
        </w:trPr>
        <w:tc>
          <w:tcPr>
            <w:tcW w:w="2456" w:type="dxa"/>
            <w:gridSpan w:val="3"/>
            <w:tcBorders/>
          </w:tcPr>
          <w:p>
            <w:pPr>
              <w:pStyle w:val="ConsPlusNormal"/>
              <w:widowControl w:val="false"/>
              <w:bidi w:val="0"/>
              <w:spacing w:lineRule="exact" w:line="340"/>
              <w:ind w:start="0" w:end="0" w:hanging="0"/>
              <w:jc w:val="both"/>
              <w:rPr/>
            </w:pPr>
            <w:r>
              <w:rPr>
                <w:rFonts w:ascii="Times New Roman" w:hAnsi="Times New Roman"/>
                <w:sz w:val="28"/>
                <w:szCs w:val="28"/>
              </w:rPr>
              <w:t>Статья 27.</w:t>
            </w:r>
          </w:p>
        </w:tc>
        <w:tc>
          <w:tcPr>
            <w:tcW w:w="2457" w:type="dxa"/>
            <w:tcBorders/>
          </w:tcPr>
          <w:p>
            <w:pPr>
              <w:pStyle w:val="1"/>
              <w:widowControl w:val="false"/>
              <w:bidi w:val="0"/>
              <w:spacing w:before="0" w:after="0"/>
              <w:ind w:start="0" w:end="0" w:hanging="0"/>
              <w:jc w:val="both"/>
              <w:rPr>
                <w:b w:val="false"/>
                <w:b w:val="false"/>
              </w:rPr>
            </w:pPr>
            <w:r>
              <w:rPr>
                <w:rFonts w:ascii="Times New Roman" w:hAnsi="Times New Roman"/>
                <w:b w:val="false"/>
                <w:color w:val="auto"/>
              </w:rPr>
              <w:t>Описание установленных зонами охраны объектов культурного наследия, ограничений параметров строительства и реконструкции, налагаемых на объекты капитального строительства, которые не являются объектами культурного наследия и расположены в этих зонах</w:t>
            </w:r>
          </w:p>
        </w:tc>
        <w:tc>
          <w:tcPr>
            <w:tcW w:w="4914" w:type="dxa"/>
            <w:gridSpan w:val="3"/>
            <w:tcBorders/>
          </w:tcPr>
          <w:p>
            <w:pPr>
              <w:pStyle w:val="ConsPlusNormal"/>
              <w:widowControl w:val="false"/>
              <w:bidi w:val="0"/>
              <w:ind w:start="0" w:end="0" w:hanging="0"/>
              <w:jc w:val="end"/>
              <w:rPr/>
            </w:pPr>
            <w:r>
              <w:rPr>
                <w:rFonts w:cs="Times New Roman" w:ascii="Times New Roman" w:hAnsi="Times New Roman"/>
                <w:color w:val="000000"/>
                <w:sz w:val="28"/>
                <w:szCs w:val="28"/>
              </w:rPr>
              <w:t>50</w:t>
            </w:r>
          </w:p>
        </w:tc>
      </w:tr>
      <w:tr>
        <w:trPr>
          <w:trHeight w:val="989" w:hRule="atLeast"/>
        </w:trPr>
        <w:tc>
          <w:tcPr>
            <w:tcW w:w="1667" w:type="dxa"/>
            <w:tcBorders/>
          </w:tcPr>
          <w:p>
            <w:pPr>
              <w:pStyle w:val="ConsPlusNormal"/>
              <w:widowControl w:val="false"/>
              <w:tabs>
                <w:tab w:val="clear" w:pos="709"/>
              </w:tabs>
              <w:bidi w:val="0"/>
              <w:spacing w:lineRule="exact" w:line="340"/>
              <w:ind w:start="0" w:end="0" w:hanging="0"/>
              <w:jc w:val="both"/>
              <w:rPr/>
            </w:pPr>
            <w:r>
              <w:rPr>
                <w:rFonts w:ascii="Times New Roman" w:hAnsi="Times New Roman"/>
                <w:sz w:val="28"/>
                <w:szCs w:val="28"/>
              </w:rPr>
              <w:t>Статья 28.</w:t>
            </w:r>
          </w:p>
        </w:tc>
        <w:tc>
          <w:tcPr>
            <w:tcW w:w="7440" w:type="dxa"/>
            <w:gridSpan w:val="4"/>
            <w:tcBorders/>
          </w:tcPr>
          <w:p>
            <w:pPr>
              <w:pStyle w:val="1"/>
              <w:widowControl w:val="false"/>
              <w:tabs>
                <w:tab w:val="clear" w:pos="709"/>
              </w:tabs>
              <w:bidi w:val="0"/>
              <w:spacing w:before="0" w:after="0"/>
              <w:ind w:start="0" w:end="0" w:hanging="0"/>
              <w:jc w:val="both"/>
              <w:rPr>
                <w:b w:val="false"/>
                <w:b w:val="false"/>
              </w:rPr>
            </w:pPr>
            <w:r>
              <w:rPr>
                <w:rFonts w:ascii="Times New Roman" w:hAnsi="Times New Roman"/>
                <w:b w:val="false"/>
                <w:color w:val="auto"/>
              </w:rPr>
              <w:t>Градостроительные регламенты, установленные в зонах с особыми условиями использования территорий по санитарно-гигиеническим и экологическим факторам</w:t>
            </w:r>
          </w:p>
        </w:tc>
        <w:tc>
          <w:tcPr>
            <w:tcW w:w="637" w:type="dxa"/>
            <w:tcBorders/>
          </w:tcPr>
          <w:p>
            <w:pPr>
              <w:pStyle w:val="ConsPlusNormal"/>
              <w:widowControl w:val="false"/>
              <w:tabs>
                <w:tab w:val="clear" w:pos="709"/>
              </w:tabs>
              <w:bidi w:val="0"/>
              <w:ind w:start="0" w:end="0" w:hanging="0"/>
              <w:jc w:val="end"/>
              <w:rPr/>
            </w:pPr>
            <w:r>
              <w:rPr>
                <w:rFonts w:cs="Times New Roman" w:ascii="Times New Roman" w:hAnsi="Times New Roman"/>
                <w:color w:val="000000"/>
                <w:sz w:val="28"/>
                <w:szCs w:val="28"/>
              </w:rPr>
              <w:t>52</w:t>
            </w:r>
          </w:p>
        </w:tc>
        <w:tc>
          <w:tcPr>
            <w:tcW w:w="83" w:type="dxa"/>
            <w:tcBorders/>
          </w:tcPr>
          <w:p>
            <w:pPr>
              <w:pStyle w:val="ConsPlusNormal"/>
              <w:widowControl w:val="false"/>
              <w:tabs>
                <w:tab w:val="clear" w:pos="709"/>
              </w:tabs>
              <w:bidi w:val="0"/>
              <w:ind w:start="0" w:end="0" w:hanging="0"/>
              <w:rPr>
                <w:rFonts w:cs="Times New Roman"/>
                <w:color w:val="000000"/>
                <w:sz w:val="28"/>
                <w:szCs w:val="28"/>
              </w:rPr>
            </w:pPr>
            <w:r>
              <w:rPr>
                <w:rFonts w:cs="Times New Roman"/>
                <w:color w:val="000000"/>
                <w:sz w:val="28"/>
                <w:szCs w:val="28"/>
              </w:rPr>
            </w:r>
          </w:p>
        </w:tc>
      </w:tr>
      <w:tr>
        <w:trPr>
          <w:trHeight w:val="655" w:hRule="atLeast"/>
        </w:trPr>
        <w:tc>
          <w:tcPr>
            <w:tcW w:w="1667" w:type="dxa"/>
            <w:tcBorders/>
          </w:tcPr>
          <w:p>
            <w:pPr>
              <w:pStyle w:val="ConsPlusNormal"/>
              <w:widowControl w:val="false"/>
              <w:tabs>
                <w:tab w:val="clear" w:pos="709"/>
              </w:tabs>
              <w:bidi w:val="0"/>
              <w:spacing w:lineRule="exact" w:line="340"/>
              <w:ind w:start="0" w:end="0" w:hanging="0"/>
              <w:jc w:val="both"/>
              <w:rPr/>
            </w:pPr>
            <w:r>
              <w:rPr>
                <w:rFonts w:ascii="Times New Roman" w:hAnsi="Times New Roman"/>
                <w:sz w:val="28"/>
                <w:szCs w:val="28"/>
              </w:rPr>
              <w:t>Статья 29.</w:t>
            </w:r>
          </w:p>
        </w:tc>
        <w:tc>
          <w:tcPr>
            <w:tcW w:w="7440" w:type="dxa"/>
            <w:gridSpan w:val="4"/>
            <w:tcBorders/>
          </w:tcPr>
          <w:p>
            <w:pPr>
              <w:pStyle w:val="1"/>
              <w:widowControl w:val="false"/>
              <w:tabs>
                <w:tab w:val="clear" w:pos="709"/>
              </w:tabs>
              <w:bidi w:val="0"/>
              <w:spacing w:before="0" w:after="0"/>
              <w:ind w:start="0" w:end="0" w:hanging="0"/>
              <w:jc w:val="both"/>
              <w:rPr>
                <w:b w:val="false"/>
                <w:b w:val="false"/>
              </w:rPr>
            </w:pPr>
            <w:r>
              <w:rPr>
                <w:rFonts w:ascii="Times New Roman" w:hAnsi="Times New Roman"/>
                <w:b w:val="false"/>
                <w:color w:val="auto"/>
              </w:rPr>
              <w:t>Регламенты использования территории в санитарно-защитных зонах и санитарных разрывах</w:t>
            </w:r>
          </w:p>
        </w:tc>
        <w:tc>
          <w:tcPr>
            <w:tcW w:w="637" w:type="dxa"/>
            <w:tcBorders/>
          </w:tcPr>
          <w:p>
            <w:pPr>
              <w:pStyle w:val="ConsPlusNormal"/>
              <w:widowControl w:val="false"/>
              <w:tabs>
                <w:tab w:val="clear" w:pos="709"/>
              </w:tabs>
              <w:bidi w:val="0"/>
              <w:ind w:start="0" w:end="0" w:hanging="0"/>
              <w:jc w:val="end"/>
              <w:rPr/>
            </w:pPr>
            <w:r>
              <w:rPr>
                <w:rFonts w:cs="Times New Roman" w:ascii="Times New Roman" w:hAnsi="Times New Roman"/>
                <w:color w:val="000000"/>
                <w:sz w:val="28"/>
                <w:szCs w:val="28"/>
              </w:rPr>
              <w:t>52</w:t>
            </w:r>
          </w:p>
        </w:tc>
        <w:tc>
          <w:tcPr>
            <w:tcW w:w="83" w:type="dxa"/>
            <w:tcBorders/>
          </w:tcPr>
          <w:p>
            <w:pPr>
              <w:pStyle w:val="ConsPlusNormal"/>
              <w:widowControl w:val="false"/>
              <w:tabs>
                <w:tab w:val="clear" w:pos="709"/>
              </w:tabs>
              <w:bidi w:val="0"/>
              <w:ind w:start="0" w:end="0" w:hanging="0"/>
              <w:rPr>
                <w:rFonts w:cs="Times New Roman"/>
                <w:color w:val="000000"/>
                <w:sz w:val="28"/>
                <w:szCs w:val="28"/>
              </w:rPr>
            </w:pPr>
            <w:r>
              <w:rPr>
                <w:rFonts w:cs="Times New Roman"/>
                <w:color w:val="000000"/>
                <w:sz w:val="28"/>
                <w:szCs w:val="28"/>
              </w:rPr>
            </w:r>
          </w:p>
        </w:tc>
      </w:tr>
      <w:tr>
        <w:trPr>
          <w:trHeight w:val="371" w:hRule="atLeast"/>
        </w:trPr>
        <w:tc>
          <w:tcPr>
            <w:tcW w:w="1667" w:type="dxa"/>
            <w:tcBorders/>
          </w:tcPr>
          <w:p>
            <w:pPr>
              <w:pStyle w:val="ConsPlusNormal"/>
              <w:widowControl w:val="false"/>
              <w:tabs>
                <w:tab w:val="clear" w:pos="709"/>
              </w:tabs>
              <w:bidi w:val="0"/>
              <w:spacing w:lineRule="exact" w:line="340"/>
              <w:ind w:start="0" w:end="0" w:hanging="0"/>
              <w:jc w:val="both"/>
              <w:rPr/>
            </w:pPr>
            <w:r>
              <w:rPr>
                <w:rFonts w:ascii="Times New Roman" w:hAnsi="Times New Roman"/>
                <w:sz w:val="28"/>
                <w:szCs w:val="28"/>
              </w:rPr>
              <w:t>Статья 30.</w:t>
            </w:r>
          </w:p>
        </w:tc>
        <w:tc>
          <w:tcPr>
            <w:tcW w:w="7440" w:type="dxa"/>
            <w:gridSpan w:val="4"/>
            <w:tcBorders/>
          </w:tcPr>
          <w:p>
            <w:pPr>
              <w:pStyle w:val="1"/>
              <w:widowControl w:val="false"/>
              <w:tabs>
                <w:tab w:val="clear" w:pos="709"/>
              </w:tabs>
              <w:bidi w:val="0"/>
              <w:spacing w:before="0" w:after="0"/>
              <w:ind w:start="0" w:end="0" w:hanging="0"/>
              <w:jc w:val="both"/>
              <w:rPr>
                <w:b w:val="false"/>
                <w:b w:val="false"/>
              </w:rPr>
            </w:pPr>
            <w:r>
              <w:rPr>
                <w:rFonts w:ascii="Times New Roman" w:hAnsi="Times New Roman"/>
                <w:b w:val="false"/>
                <w:color w:val="auto"/>
              </w:rPr>
              <w:t>Регламенты использования территории в санитарных разрывах, санитарно-защитных зонах, установленных с учетом шумовых факторов воздействия на население</w:t>
            </w:r>
          </w:p>
        </w:tc>
        <w:tc>
          <w:tcPr>
            <w:tcW w:w="637" w:type="dxa"/>
            <w:tcBorders/>
          </w:tcPr>
          <w:p>
            <w:pPr>
              <w:pStyle w:val="ConsPlusNormal"/>
              <w:widowControl w:val="false"/>
              <w:tabs>
                <w:tab w:val="clear" w:pos="709"/>
              </w:tabs>
              <w:bidi w:val="0"/>
              <w:ind w:start="0" w:end="0" w:hanging="0"/>
              <w:jc w:val="end"/>
              <w:rPr/>
            </w:pPr>
            <w:r>
              <w:rPr>
                <w:rFonts w:cs="Times New Roman" w:ascii="Times New Roman" w:hAnsi="Times New Roman"/>
                <w:color w:val="000000"/>
                <w:sz w:val="28"/>
                <w:szCs w:val="28"/>
              </w:rPr>
              <w:t>54</w:t>
            </w:r>
          </w:p>
        </w:tc>
        <w:tc>
          <w:tcPr>
            <w:tcW w:w="83" w:type="dxa"/>
            <w:tcBorders/>
          </w:tcPr>
          <w:p>
            <w:pPr>
              <w:pStyle w:val="ConsPlusNormal"/>
              <w:widowControl w:val="false"/>
              <w:tabs>
                <w:tab w:val="clear" w:pos="709"/>
              </w:tabs>
              <w:bidi w:val="0"/>
              <w:ind w:start="0" w:end="0" w:hanging="0"/>
              <w:rPr>
                <w:rFonts w:cs="Times New Roman"/>
                <w:color w:val="000000"/>
                <w:sz w:val="28"/>
                <w:szCs w:val="28"/>
              </w:rPr>
            </w:pPr>
            <w:r>
              <w:rPr>
                <w:rFonts w:cs="Times New Roman"/>
                <w:color w:val="000000"/>
                <w:sz w:val="28"/>
                <w:szCs w:val="28"/>
              </w:rPr>
            </w:r>
          </w:p>
        </w:tc>
      </w:tr>
      <w:tr>
        <w:trPr>
          <w:trHeight w:val="699" w:hRule="atLeast"/>
        </w:trPr>
        <w:tc>
          <w:tcPr>
            <w:tcW w:w="1667" w:type="dxa"/>
            <w:tcBorders/>
          </w:tcPr>
          <w:p>
            <w:pPr>
              <w:pStyle w:val="ConsPlusNormal"/>
              <w:widowControl w:val="false"/>
              <w:tabs>
                <w:tab w:val="clear" w:pos="709"/>
              </w:tabs>
              <w:bidi w:val="0"/>
              <w:spacing w:lineRule="exact" w:line="340"/>
              <w:ind w:start="0" w:end="0" w:hanging="0"/>
              <w:jc w:val="both"/>
              <w:rPr/>
            </w:pPr>
            <w:r>
              <w:rPr>
                <w:rFonts w:ascii="Times New Roman" w:hAnsi="Times New Roman"/>
                <w:sz w:val="28"/>
                <w:szCs w:val="28"/>
              </w:rPr>
              <w:t>Статья 31.</w:t>
            </w:r>
          </w:p>
        </w:tc>
        <w:tc>
          <w:tcPr>
            <w:tcW w:w="7440" w:type="dxa"/>
            <w:gridSpan w:val="4"/>
            <w:tcBorders/>
          </w:tcPr>
          <w:p>
            <w:pPr>
              <w:pStyle w:val="1"/>
              <w:widowControl w:val="false"/>
              <w:tabs>
                <w:tab w:val="clear" w:pos="709"/>
              </w:tabs>
              <w:bidi w:val="0"/>
              <w:spacing w:before="0" w:after="0"/>
              <w:ind w:start="0" w:end="0" w:hanging="0"/>
              <w:jc w:val="both"/>
              <w:rPr>
                <w:b w:val="false"/>
                <w:b w:val="false"/>
              </w:rPr>
            </w:pPr>
            <w:r>
              <w:rPr>
                <w:rFonts w:ascii="Times New Roman" w:hAnsi="Times New Roman"/>
                <w:b w:val="false"/>
                <w:color w:val="auto"/>
              </w:rPr>
              <w:t>Регламенты использования территории в зонах негативных воздействий электромагнитных полей</w:t>
            </w:r>
          </w:p>
        </w:tc>
        <w:tc>
          <w:tcPr>
            <w:tcW w:w="637" w:type="dxa"/>
            <w:tcBorders/>
          </w:tcPr>
          <w:p>
            <w:pPr>
              <w:pStyle w:val="ConsPlusNormal"/>
              <w:widowControl w:val="false"/>
              <w:tabs>
                <w:tab w:val="clear" w:pos="709"/>
              </w:tabs>
              <w:bidi w:val="0"/>
              <w:ind w:start="0" w:end="0" w:hanging="0"/>
              <w:jc w:val="end"/>
              <w:rPr/>
            </w:pPr>
            <w:r>
              <w:rPr>
                <w:rFonts w:cs="Times New Roman" w:ascii="Times New Roman" w:hAnsi="Times New Roman"/>
                <w:color w:val="000000"/>
                <w:sz w:val="28"/>
                <w:szCs w:val="28"/>
              </w:rPr>
              <w:t>56</w:t>
            </w:r>
          </w:p>
        </w:tc>
        <w:tc>
          <w:tcPr>
            <w:tcW w:w="83" w:type="dxa"/>
            <w:tcBorders/>
          </w:tcPr>
          <w:p>
            <w:pPr>
              <w:pStyle w:val="ConsPlusNormal"/>
              <w:widowControl w:val="false"/>
              <w:tabs>
                <w:tab w:val="clear" w:pos="709"/>
              </w:tabs>
              <w:bidi w:val="0"/>
              <w:ind w:start="0" w:end="0" w:hanging="0"/>
              <w:rPr>
                <w:rFonts w:cs="Times New Roman"/>
                <w:color w:val="000000"/>
                <w:sz w:val="28"/>
                <w:szCs w:val="28"/>
              </w:rPr>
            </w:pPr>
            <w:r>
              <w:rPr>
                <w:rFonts w:cs="Times New Roman"/>
                <w:color w:val="000000"/>
                <w:sz w:val="28"/>
                <w:szCs w:val="28"/>
              </w:rPr>
            </w:r>
          </w:p>
        </w:tc>
      </w:tr>
      <w:tr>
        <w:trPr>
          <w:trHeight w:val="368" w:hRule="atLeast"/>
        </w:trPr>
        <w:tc>
          <w:tcPr>
            <w:tcW w:w="1667" w:type="dxa"/>
            <w:tcBorders/>
          </w:tcPr>
          <w:p>
            <w:pPr>
              <w:pStyle w:val="ConsPlusNormal"/>
              <w:widowControl w:val="false"/>
              <w:tabs>
                <w:tab w:val="clear" w:pos="709"/>
              </w:tabs>
              <w:bidi w:val="0"/>
              <w:spacing w:lineRule="exact" w:line="340"/>
              <w:ind w:start="0" w:end="0" w:hanging="0"/>
              <w:jc w:val="both"/>
              <w:rPr/>
            </w:pPr>
            <w:r>
              <w:rPr>
                <w:rFonts w:ascii="Times New Roman" w:hAnsi="Times New Roman"/>
                <w:sz w:val="28"/>
                <w:szCs w:val="28"/>
              </w:rPr>
              <w:t>Статья 32.</w:t>
            </w:r>
          </w:p>
        </w:tc>
        <w:tc>
          <w:tcPr>
            <w:tcW w:w="7440" w:type="dxa"/>
            <w:gridSpan w:val="4"/>
            <w:tcBorders/>
          </w:tcPr>
          <w:p>
            <w:pPr>
              <w:pStyle w:val="1"/>
              <w:widowControl w:val="false"/>
              <w:tabs>
                <w:tab w:val="clear" w:pos="709"/>
              </w:tabs>
              <w:bidi w:val="0"/>
              <w:spacing w:before="0" w:after="0"/>
              <w:ind w:start="0" w:end="0" w:hanging="0"/>
              <w:jc w:val="both"/>
              <w:rPr>
                <w:b w:val="false"/>
                <w:b w:val="false"/>
              </w:rPr>
            </w:pPr>
            <w:r>
              <w:rPr>
                <w:rFonts w:ascii="Times New Roman" w:hAnsi="Times New Roman"/>
                <w:b w:val="false"/>
                <w:color w:val="auto"/>
              </w:rPr>
              <w:t>Регламенты использования территории в санитарно-защитных зонах понизительных подстанций</w:t>
            </w:r>
          </w:p>
        </w:tc>
        <w:tc>
          <w:tcPr>
            <w:tcW w:w="637" w:type="dxa"/>
            <w:tcBorders/>
          </w:tcPr>
          <w:p>
            <w:pPr>
              <w:pStyle w:val="ConsPlusNormal"/>
              <w:widowControl w:val="false"/>
              <w:tabs>
                <w:tab w:val="clear" w:pos="709"/>
              </w:tabs>
              <w:bidi w:val="0"/>
              <w:ind w:start="0" w:end="0" w:hanging="0"/>
              <w:jc w:val="end"/>
              <w:rPr/>
            </w:pPr>
            <w:r>
              <w:rPr>
                <w:rFonts w:cs="Times New Roman" w:ascii="Times New Roman" w:hAnsi="Times New Roman"/>
                <w:color w:val="000000"/>
                <w:sz w:val="28"/>
                <w:szCs w:val="28"/>
              </w:rPr>
              <w:t>57</w:t>
            </w:r>
          </w:p>
        </w:tc>
        <w:tc>
          <w:tcPr>
            <w:tcW w:w="83" w:type="dxa"/>
            <w:tcBorders/>
          </w:tcPr>
          <w:p>
            <w:pPr>
              <w:pStyle w:val="ConsPlusNormal"/>
              <w:widowControl w:val="false"/>
              <w:tabs>
                <w:tab w:val="clear" w:pos="709"/>
              </w:tabs>
              <w:bidi w:val="0"/>
              <w:ind w:start="0" w:end="0" w:hanging="0"/>
              <w:rPr>
                <w:rFonts w:cs="Times New Roman"/>
                <w:color w:val="000000"/>
                <w:sz w:val="28"/>
                <w:szCs w:val="28"/>
              </w:rPr>
            </w:pPr>
            <w:r>
              <w:rPr>
                <w:rFonts w:cs="Times New Roman"/>
                <w:color w:val="000000"/>
                <w:sz w:val="28"/>
                <w:szCs w:val="28"/>
              </w:rPr>
            </w:r>
          </w:p>
        </w:tc>
      </w:tr>
      <w:tr>
        <w:trPr>
          <w:trHeight w:val="551" w:hRule="atLeast"/>
        </w:trPr>
        <w:tc>
          <w:tcPr>
            <w:tcW w:w="1667" w:type="dxa"/>
            <w:tcBorders/>
          </w:tcPr>
          <w:p>
            <w:pPr>
              <w:pStyle w:val="ConsPlusNormal"/>
              <w:widowControl w:val="false"/>
              <w:tabs>
                <w:tab w:val="clear" w:pos="709"/>
              </w:tabs>
              <w:bidi w:val="0"/>
              <w:spacing w:lineRule="exact" w:line="340"/>
              <w:ind w:start="0" w:end="0" w:hanging="0"/>
              <w:jc w:val="both"/>
              <w:rPr/>
            </w:pPr>
            <w:r>
              <w:rPr>
                <w:rFonts w:ascii="Times New Roman" w:hAnsi="Times New Roman"/>
                <w:sz w:val="28"/>
                <w:szCs w:val="28"/>
              </w:rPr>
              <w:t>Статья 33.</w:t>
            </w:r>
          </w:p>
        </w:tc>
        <w:tc>
          <w:tcPr>
            <w:tcW w:w="7440" w:type="dxa"/>
            <w:gridSpan w:val="4"/>
            <w:tcBorders/>
          </w:tcPr>
          <w:p>
            <w:pPr>
              <w:pStyle w:val="1"/>
              <w:widowControl w:val="false"/>
              <w:tabs>
                <w:tab w:val="clear" w:pos="709"/>
              </w:tabs>
              <w:bidi w:val="0"/>
              <w:spacing w:before="0" w:after="0"/>
              <w:ind w:start="0" w:end="0" w:hanging="0"/>
              <w:jc w:val="both"/>
              <w:rPr>
                <w:b w:val="false"/>
                <w:b w:val="false"/>
              </w:rPr>
            </w:pPr>
            <w:r>
              <w:rPr>
                <w:rFonts w:ascii="Times New Roman" w:hAnsi="Times New Roman"/>
                <w:b w:val="false"/>
                <w:color w:val="auto"/>
              </w:rPr>
              <w:t>Регламенты использования территории в санитарно-защитных зонах кладбищ</w:t>
            </w:r>
          </w:p>
        </w:tc>
        <w:tc>
          <w:tcPr>
            <w:tcW w:w="637" w:type="dxa"/>
            <w:tcBorders/>
          </w:tcPr>
          <w:p>
            <w:pPr>
              <w:pStyle w:val="ConsPlusNormal"/>
              <w:widowControl w:val="false"/>
              <w:tabs>
                <w:tab w:val="clear" w:pos="709"/>
              </w:tabs>
              <w:bidi w:val="0"/>
              <w:ind w:start="0" w:end="0" w:hanging="0"/>
              <w:jc w:val="end"/>
              <w:rPr/>
            </w:pPr>
            <w:r>
              <w:rPr>
                <w:rFonts w:cs="Times New Roman" w:ascii="Times New Roman" w:hAnsi="Times New Roman"/>
                <w:color w:val="000000"/>
                <w:sz w:val="28"/>
                <w:szCs w:val="28"/>
              </w:rPr>
              <w:t>57</w:t>
            </w:r>
          </w:p>
          <w:p>
            <w:pPr>
              <w:pStyle w:val="ConsPlusNormal"/>
              <w:widowControl w:val="false"/>
              <w:tabs>
                <w:tab w:val="clear" w:pos="709"/>
              </w:tabs>
              <w:suppressAutoHyphens w:val="true"/>
              <w:bidi w:val="0"/>
              <w:ind w:start="0" w:end="0" w:hanging="0"/>
              <w:rPr>
                <w:rFonts w:cs="Times New Roman"/>
                <w:sz w:val="24"/>
                <w:szCs w:val="24"/>
              </w:rPr>
            </w:pPr>
            <w:r>
              <w:rPr>
                <w:rFonts w:cs="Times New Roman"/>
                <w:sz w:val="24"/>
                <w:szCs w:val="24"/>
              </w:rPr>
            </w:r>
          </w:p>
        </w:tc>
        <w:tc>
          <w:tcPr>
            <w:tcW w:w="83" w:type="dxa"/>
            <w:tcBorders/>
          </w:tcPr>
          <w:p>
            <w:pPr>
              <w:pStyle w:val="ConsPlusNormal"/>
              <w:widowControl w:val="false"/>
              <w:tabs>
                <w:tab w:val="clear" w:pos="709"/>
              </w:tabs>
              <w:bidi w:val="0"/>
              <w:ind w:start="0" w:end="0" w:hanging="0"/>
              <w:rPr>
                <w:rFonts w:cs="Times New Roman"/>
                <w:color w:val="000000"/>
                <w:sz w:val="28"/>
                <w:szCs w:val="28"/>
              </w:rPr>
            </w:pPr>
            <w:r>
              <w:rPr>
                <w:rFonts w:cs="Times New Roman"/>
                <w:color w:val="000000"/>
                <w:sz w:val="28"/>
                <w:szCs w:val="28"/>
              </w:rPr>
            </w:r>
          </w:p>
        </w:tc>
      </w:tr>
      <w:tr>
        <w:trPr>
          <w:trHeight w:val="551" w:hRule="atLeast"/>
        </w:trPr>
        <w:tc>
          <w:tcPr>
            <w:tcW w:w="2456" w:type="dxa"/>
            <w:gridSpan w:val="3"/>
            <w:tcBorders/>
          </w:tcPr>
          <w:p>
            <w:pPr>
              <w:pStyle w:val="ConsPlusNormal"/>
              <w:widowControl w:val="false"/>
              <w:bidi w:val="0"/>
              <w:spacing w:lineRule="exact" w:line="340"/>
              <w:ind w:start="0" w:end="0" w:hanging="0"/>
              <w:jc w:val="both"/>
              <w:rPr/>
            </w:pPr>
            <w:r>
              <w:rPr>
                <w:rFonts w:ascii="Times New Roman" w:hAnsi="Times New Roman"/>
                <w:sz w:val="28"/>
                <w:szCs w:val="28"/>
              </w:rPr>
              <w:t>Статья 34.</w:t>
            </w:r>
          </w:p>
        </w:tc>
        <w:tc>
          <w:tcPr>
            <w:tcW w:w="2457" w:type="dxa"/>
            <w:tcBorders/>
          </w:tcPr>
          <w:p>
            <w:pPr>
              <w:pStyle w:val="1"/>
              <w:widowControl w:val="false"/>
              <w:bidi w:val="0"/>
              <w:spacing w:before="0" w:after="0"/>
              <w:ind w:start="0" w:end="0" w:firstLine="12"/>
              <w:jc w:val="both"/>
              <w:rPr>
                <w:b w:val="false"/>
                <w:b w:val="false"/>
              </w:rPr>
            </w:pPr>
            <w:r>
              <w:rPr>
                <w:rFonts w:ascii="Times New Roman" w:hAnsi="Times New Roman"/>
                <w:b w:val="false"/>
                <w:color w:val="auto"/>
              </w:rPr>
              <w:t>Регламенты использования территории в санитарных разрывах (санитарных полосах отчуждения, охранных зонах) магистральных газопроводов</w:t>
            </w:r>
          </w:p>
        </w:tc>
        <w:tc>
          <w:tcPr>
            <w:tcW w:w="4914" w:type="dxa"/>
            <w:gridSpan w:val="3"/>
            <w:tcBorders/>
          </w:tcPr>
          <w:p>
            <w:pPr>
              <w:pStyle w:val="ConsPlusNormal"/>
              <w:widowControl w:val="false"/>
              <w:bidi w:val="0"/>
              <w:ind w:start="0" w:end="0" w:hanging="0"/>
              <w:jc w:val="end"/>
              <w:rPr/>
            </w:pPr>
            <w:r>
              <w:rPr>
                <w:rFonts w:cs="Times New Roman" w:ascii="Times New Roman" w:hAnsi="Times New Roman"/>
                <w:color w:val="000000"/>
                <w:sz w:val="28"/>
                <w:szCs w:val="28"/>
              </w:rPr>
              <w:t>58</w:t>
            </w:r>
          </w:p>
        </w:tc>
      </w:tr>
      <w:tr>
        <w:trPr>
          <w:trHeight w:val="551" w:hRule="atLeast"/>
        </w:trPr>
        <w:tc>
          <w:tcPr>
            <w:tcW w:w="2456" w:type="dxa"/>
            <w:gridSpan w:val="3"/>
            <w:tcBorders/>
          </w:tcPr>
          <w:p>
            <w:pPr>
              <w:pStyle w:val="ConsPlusNormal"/>
              <w:widowControl w:val="false"/>
              <w:bidi w:val="0"/>
              <w:spacing w:lineRule="exact" w:line="340"/>
              <w:ind w:start="0" w:end="0" w:hanging="0"/>
              <w:jc w:val="both"/>
              <w:rPr/>
            </w:pPr>
            <w:r>
              <w:rPr>
                <w:rFonts w:ascii="Times New Roman" w:hAnsi="Times New Roman"/>
                <w:sz w:val="28"/>
                <w:szCs w:val="28"/>
              </w:rPr>
              <w:t>Статья 35.</w:t>
            </w:r>
          </w:p>
        </w:tc>
        <w:tc>
          <w:tcPr>
            <w:tcW w:w="2457" w:type="dxa"/>
            <w:tcBorders/>
          </w:tcPr>
          <w:p>
            <w:pPr>
              <w:pStyle w:val="1"/>
              <w:widowControl w:val="false"/>
              <w:bidi w:val="0"/>
              <w:spacing w:before="0" w:after="0"/>
              <w:ind w:start="0" w:end="0" w:firstLine="12"/>
              <w:jc w:val="both"/>
              <w:rPr>
                <w:b w:val="false"/>
                <w:b w:val="false"/>
              </w:rPr>
            </w:pPr>
            <w:r>
              <w:rPr>
                <w:rFonts w:ascii="Times New Roman" w:hAnsi="Times New Roman"/>
                <w:b w:val="false"/>
                <w:color w:val="auto"/>
              </w:rPr>
              <w:t>Регламенты использования территории в санитарных разрывах воздушных линий электропередачи</w:t>
            </w:r>
          </w:p>
        </w:tc>
        <w:tc>
          <w:tcPr>
            <w:tcW w:w="4914" w:type="dxa"/>
            <w:gridSpan w:val="3"/>
            <w:tcBorders/>
          </w:tcPr>
          <w:p>
            <w:pPr>
              <w:pStyle w:val="ConsPlusNormal"/>
              <w:widowControl w:val="false"/>
              <w:bidi w:val="0"/>
              <w:ind w:start="0" w:end="0" w:hanging="0"/>
              <w:jc w:val="end"/>
              <w:rPr/>
            </w:pPr>
            <w:r>
              <w:rPr>
                <w:rFonts w:cs="Times New Roman" w:ascii="Times New Roman" w:hAnsi="Times New Roman"/>
                <w:color w:val="000000"/>
                <w:sz w:val="28"/>
                <w:szCs w:val="28"/>
              </w:rPr>
              <w:t>59</w:t>
            </w:r>
          </w:p>
        </w:tc>
      </w:tr>
      <w:tr>
        <w:trPr>
          <w:trHeight w:val="551" w:hRule="atLeast"/>
        </w:trPr>
        <w:tc>
          <w:tcPr>
            <w:tcW w:w="2456" w:type="dxa"/>
            <w:gridSpan w:val="3"/>
            <w:tcBorders/>
          </w:tcPr>
          <w:p>
            <w:pPr>
              <w:pStyle w:val="ConsPlusNormal"/>
              <w:widowControl w:val="false"/>
              <w:bidi w:val="0"/>
              <w:spacing w:lineRule="exact" w:line="340"/>
              <w:ind w:start="0" w:end="0" w:hanging="0"/>
              <w:jc w:val="both"/>
              <w:rPr/>
            </w:pPr>
            <w:r>
              <w:rPr>
                <w:rFonts w:ascii="Times New Roman" w:hAnsi="Times New Roman"/>
                <w:sz w:val="28"/>
                <w:szCs w:val="28"/>
              </w:rPr>
              <w:t>Статья 36.</w:t>
            </w:r>
          </w:p>
        </w:tc>
        <w:tc>
          <w:tcPr>
            <w:tcW w:w="2457" w:type="dxa"/>
            <w:tcBorders/>
          </w:tcPr>
          <w:p>
            <w:pPr>
              <w:pStyle w:val="1"/>
              <w:widowControl w:val="false"/>
              <w:bidi w:val="0"/>
              <w:spacing w:before="0" w:after="0"/>
              <w:ind w:start="0" w:end="0" w:firstLine="12"/>
              <w:jc w:val="both"/>
              <w:rPr>
                <w:b w:val="false"/>
                <w:b w:val="false"/>
              </w:rPr>
            </w:pPr>
            <w:r>
              <w:rPr>
                <w:rFonts w:ascii="Times New Roman" w:hAnsi="Times New Roman"/>
                <w:b w:val="false"/>
                <w:color w:val="auto"/>
              </w:rPr>
              <w:t>Регламенты использования территории в санитарно-защитных полосах водоводов</w:t>
            </w:r>
          </w:p>
        </w:tc>
        <w:tc>
          <w:tcPr>
            <w:tcW w:w="4914" w:type="dxa"/>
            <w:gridSpan w:val="3"/>
            <w:tcBorders/>
          </w:tcPr>
          <w:p>
            <w:pPr>
              <w:pStyle w:val="ConsPlusNormal"/>
              <w:widowControl w:val="false"/>
              <w:bidi w:val="0"/>
              <w:ind w:start="0" w:end="0" w:hanging="0"/>
              <w:jc w:val="end"/>
              <w:rPr/>
            </w:pPr>
            <w:r>
              <w:rPr>
                <w:rFonts w:cs="Times New Roman" w:ascii="Times New Roman" w:hAnsi="Times New Roman"/>
                <w:color w:val="000000"/>
                <w:sz w:val="28"/>
                <w:szCs w:val="28"/>
              </w:rPr>
              <w:t>59</w:t>
            </w:r>
          </w:p>
        </w:tc>
      </w:tr>
      <w:tr>
        <w:trPr>
          <w:trHeight w:val="551" w:hRule="atLeast"/>
        </w:trPr>
        <w:tc>
          <w:tcPr>
            <w:tcW w:w="2456" w:type="dxa"/>
            <w:gridSpan w:val="3"/>
            <w:tcBorders/>
          </w:tcPr>
          <w:p>
            <w:pPr>
              <w:pStyle w:val="ConsPlusNormal"/>
              <w:widowControl w:val="false"/>
              <w:bidi w:val="0"/>
              <w:spacing w:lineRule="exact" w:line="340"/>
              <w:ind w:start="0" w:end="0" w:hanging="0"/>
              <w:jc w:val="both"/>
              <w:rPr/>
            </w:pPr>
            <w:r>
              <w:rPr>
                <w:rFonts w:ascii="Times New Roman" w:hAnsi="Times New Roman"/>
                <w:sz w:val="28"/>
                <w:szCs w:val="28"/>
              </w:rPr>
              <w:t>Статья 37.</w:t>
            </w:r>
          </w:p>
        </w:tc>
        <w:tc>
          <w:tcPr>
            <w:tcW w:w="2457" w:type="dxa"/>
            <w:tcBorders/>
          </w:tcPr>
          <w:p>
            <w:pPr>
              <w:pStyle w:val="1"/>
              <w:widowControl w:val="false"/>
              <w:bidi w:val="0"/>
              <w:spacing w:before="0" w:after="0"/>
              <w:ind w:start="0" w:end="0" w:firstLine="12"/>
              <w:jc w:val="both"/>
              <w:rPr>
                <w:b w:val="false"/>
                <w:b w:val="false"/>
              </w:rPr>
            </w:pPr>
            <w:r>
              <w:rPr>
                <w:rFonts w:ascii="Times New Roman" w:hAnsi="Times New Roman"/>
                <w:b w:val="false"/>
                <w:color w:val="auto"/>
              </w:rPr>
              <w:t xml:space="preserve">Регламенты использования территории в 1 поясе зоны санитарной охраны водозаборов хозяйственно-питьевого назначения </w:t>
            </w:r>
          </w:p>
        </w:tc>
        <w:tc>
          <w:tcPr>
            <w:tcW w:w="4914" w:type="dxa"/>
            <w:gridSpan w:val="3"/>
            <w:tcBorders/>
          </w:tcPr>
          <w:p>
            <w:pPr>
              <w:pStyle w:val="ConsPlusNormal"/>
              <w:widowControl w:val="false"/>
              <w:bidi w:val="0"/>
              <w:ind w:start="0" w:end="0" w:hanging="0"/>
              <w:jc w:val="end"/>
              <w:rPr/>
            </w:pPr>
            <w:r>
              <w:rPr>
                <w:rFonts w:cs="Times New Roman" w:ascii="Times New Roman" w:hAnsi="Times New Roman"/>
                <w:color w:val="000000"/>
                <w:sz w:val="28"/>
                <w:szCs w:val="28"/>
              </w:rPr>
              <w:t>60</w:t>
            </w:r>
          </w:p>
        </w:tc>
      </w:tr>
      <w:tr>
        <w:trPr>
          <w:trHeight w:val="551" w:hRule="atLeast"/>
        </w:trPr>
        <w:tc>
          <w:tcPr>
            <w:tcW w:w="2456" w:type="dxa"/>
            <w:gridSpan w:val="3"/>
            <w:tcBorders/>
          </w:tcPr>
          <w:p>
            <w:pPr>
              <w:pStyle w:val="ConsPlusNormal"/>
              <w:widowControl w:val="false"/>
              <w:bidi w:val="0"/>
              <w:spacing w:lineRule="exact" w:line="340"/>
              <w:ind w:start="0" w:end="0" w:hanging="0"/>
              <w:jc w:val="both"/>
              <w:rPr/>
            </w:pPr>
            <w:r>
              <w:rPr>
                <w:rFonts w:ascii="Times New Roman" w:hAnsi="Times New Roman"/>
                <w:sz w:val="28"/>
                <w:szCs w:val="28"/>
              </w:rPr>
              <w:t>Статья 38.</w:t>
            </w:r>
          </w:p>
        </w:tc>
        <w:tc>
          <w:tcPr>
            <w:tcW w:w="2457" w:type="dxa"/>
            <w:tcBorders/>
          </w:tcPr>
          <w:p>
            <w:pPr>
              <w:pStyle w:val="1"/>
              <w:widowControl w:val="false"/>
              <w:bidi w:val="0"/>
              <w:spacing w:before="0" w:after="0"/>
              <w:ind w:start="0" w:end="0" w:hanging="0"/>
              <w:jc w:val="both"/>
              <w:rPr>
                <w:b w:val="false"/>
                <w:b w:val="false"/>
              </w:rPr>
            </w:pPr>
            <w:r>
              <w:rPr>
                <w:rFonts w:ascii="Times New Roman" w:hAnsi="Times New Roman"/>
                <w:b w:val="false"/>
                <w:color w:val="auto"/>
              </w:rPr>
              <w:t xml:space="preserve">Регламенты использования территории во 2 поясе зоны санитарной охраны водозаборов хозяйственно-питьевого назначения </w:t>
            </w:r>
          </w:p>
        </w:tc>
        <w:tc>
          <w:tcPr>
            <w:tcW w:w="4914" w:type="dxa"/>
            <w:gridSpan w:val="3"/>
            <w:tcBorders/>
          </w:tcPr>
          <w:p>
            <w:pPr>
              <w:pStyle w:val="ConsPlusNormal"/>
              <w:widowControl w:val="false"/>
              <w:bidi w:val="0"/>
              <w:ind w:start="0" w:end="0" w:hanging="0"/>
              <w:jc w:val="end"/>
              <w:rPr/>
            </w:pPr>
            <w:r>
              <w:rPr>
                <w:rFonts w:cs="Times New Roman" w:ascii="Times New Roman" w:hAnsi="Times New Roman"/>
                <w:color w:val="000000"/>
                <w:sz w:val="28"/>
                <w:szCs w:val="28"/>
              </w:rPr>
              <w:t>60</w:t>
            </w:r>
          </w:p>
        </w:tc>
      </w:tr>
      <w:tr>
        <w:trPr>
          <w:trHeight w:val="551" w:hRule="atLeast"/>
        </w:trPr>
        <w:tc>
          <w:tcPr>
            <w:tcW w:w="2456" w:type="dxa"/>
            <w:gridSpan w:val="3"/>
            <w:tcBorders/>
          </w:tcPr>
          <w:p>
            <w:pPr>
              <w:pStyle w:val="ConsPlusNormal"/>
              <w:widowControl w:val="false"/>
              <w:bidi w:val="0"/>
              <w:spacing w:lineRule="exact" w:line="340"/>
              <w:ind w:start="0" w:end="0" w:hanging="0"/>
              <w:jc w:val="both"/>
              <w:rPr/>
            </w:pPr>
            <w:r>
              <w:rPr>
                <w:rFonts w:ascii="Times New Roman" w:hAnsi="Times New Roman"/>
                <w:sz w:val="28"/>
                <w:szCs w:val="28"/>
              </w:rPr>
              <w:t>Статья 39.</w:t>
            </w:r>
          </w:p>
        </w:tc>
        <w:tc>
          <w:tcPr>
            <w:tcW w:w="2457" w:type="dxa"/>
            <w:tcBorders/>
          </w:tcPr>
          <w:p>
            <w:pPr>
              <w:pStyle w:val="1"/>
              <w:widowControl w:val="false"/>
              <w:bidi w:val="0"/>
              <w:spacing w:before="0" w:after="0"/>
              <w:ind w:start="0" w:end="0" w:firstLine="12"/>
              <w:jc w:val="both"/>
              <w:rPr>
                <w:b w:val="false"/>
                <w:b w:val="false"/>
              </w:rPr>
            </w:pPr>
            <w:r>
              <w:rPr>
                <w:rFonts w:ascii="Times New Roman" w:hAnsi="Times New Roman"/>
                <w:b w:val="false"/>
                <w:color w:val="auto"/>
              </w:rPr>
              <w:t xml:space="preserve">Регламенты использования территории в 3 поясе зоны санитарной охраны водозаборов хозяйственно-питьевого назначения </w:t>
            </w:r>
          </w:p>
        </w:tc>
        <w:tc>
          <w:tcPr>
            <w:tcW w:w="4914" w:type="dxa"/>
            <w:gridSpan w:val="3"/>
            <w:tcBorders/>
          </w:tcPr>
          <w:p>
            <w:pPr>
              <w:pStyle w:val="ConsPlusNormal"/>
              <w:widowControl w:val="false"/>
              <w:bidi w:val="0"/>
              <w:ind w:start="0" w:end="0" w:hanging="0"/>
              <w:jc w:val="end"/>
              <w:rPr/>
            </w:pPr>
            <w:r>
              <w:rPr>
                <w:rFonts w:cs="Times New Roman" w:ascii="Times New Roman" w:hAnsi="Times New Roman"/>
                <w:color w:val="000000"/>
                <w:sz w:val="28"/>
                <w:szCs w:val="28"/>
              </w:rPr>
              <w:t>60</w:t>
            </w:r>
          </w:p>
        </w:tc>
      </w:tr>
      <w:tr>
        <w:trPr>
          <w:trHeight w:val="551" w:hRule="atLeast"/>
        </w:trPr>
        <w:tc>
          <w:tcPr>
            <w:tcW w:w="2456" w:type="dxa"/>
            <w:gridSpan w:val="3"/>
            <w:tcBorders/>
          </w:tcPr>
          <w:p>
            <w:pPr>
              <w:pStyle w:val="ConsPlusNormal"/>
              <w:widowControl w:val="false"/>
              <w:bidi w:val="0"/>
              <w:spacing w:lineRule="exact" w:line="340"/>
              <w:ind w:start="0" w:end="0" w:hanging="0"/>
              <w:jc w:val="both"/>
              <w:rPr/>
            </w:pPr>
            <w:r>
              <w:rPr>
                <w:rFonts w:ascii="Times New Roman" w:hAnsi="Times New Roman"/>
                <w:sz w:val="28"/>
                <w:szCs w:val="28"/>
              </w:rPr>
              <w:t>Статья 40.</w:t>
            </w:r>
          </w:p>
        </w:tc>
        <w:tc>
          <w:tcPr>
            <w:tcW w:w="2457" w:type="dxa"/>
            <w:tcBorders/>
          </w:tcPr>
          <w:p>
            <w:pPr>
              <w:pStyle w:val="1"/>
              <w:widowControl w:val="false"/>
              <w:bidi w:val="0"/>
              <w:spacing w:before="0" w:after="0"/>
              <w:ind w:start="0" w:end="0" w:firstLine="12"/>
              <w:jc w:val="both"/>
              <w:rPr>
                <w:b w:val="false"/>
                <w:b w:val="false"/>
              </w:rPr>
            </w:pPr>
            <w:r>
              <w:rPr>
                <w:rFonts w:ascii="Times New Roman" w:hAnsi="Times New Roman"/>
                <w:b w:val="false"/>
                <w:color w:val="auto"/>
              </w:rPr>
              <w:t>Регламенты использования территории в прибрежной защитной полосе водотоков и водоемов</w:t>
            </w:r>
          </w:p>
        </w:tc>
        <w:tc>
          <w:tcPr>
            <w:tcW w:w="4914" w:type="dxa"/>
            <w:gridSpan w:val="3"/>
            <w:tcBorders/>
          </w:tcPr>
          <w:p>
            <w:pPr>
              <w:pStyle w:val="ConsPlusNormal"/>
              <w:widowControl w:val="false"/>
              <w:bidi w:val="0"/>
              <w:ind w:start="0" w:end="0" w:hanging="0"/>
              <w:jc w:val="end"/>
              <w:rPr/>
            </w:pPr>
            <w:r>
              <w:rPr>
                <w:rFonts w:cs="Times New Roman" w:ascii="Times New Roman" w:hAnsi="Times New Roman"/>
                <w:color w:val="000000"/>
                <w:sz w:val="28"/>
                <w:szCs w:val="28"/>
              </w:rPr>
              <w:t>61</w:t>
            </w:r>
          </w:p>
        </w:tc>
      </w:tr>
      <w:tr>
        <w:trPr>
          <w:trHeight w:val="551" w:hRule="atLeast"/>
        </w:trPr>
        <w:tc>
          <w:tcPr>
            <w:tcW w:w="2456" w:type="dxa"/>
            <w:gridSpan w:val="3"/>
            <w:tcBorders/>
          </w:tcPr>
          <w:p>
            <w:pPr>
              <w:pStyle w:val="ConsPlusNormal"/>
              <w:widowControl w:val="false"/>
              <w:bidi w:val="0"/>
              <w:spacing w:lineRule="exact" w:line="340"/>
              <w:ind w:start="0" w:end="0" w:hanging="0"/>
              <w:jc w:val="both"/>
              <w:rPr/>
            </w:pPr>
            <w:r>
              <w:rPr>
                <w:rFonts w:ascii="Times New Roman" w:hAnsi="Times New Roman"/>
                <w:sz w:val="28"/>
                <w:szCs w:val="28"/>
              </w:rPr>
              <w:t>Статья 41.</w:t>
            </w:r>
          </w:p>
        </w:tc>
        <w:tc>
          <w:tcPr>
            <w:tcW w:w="2457" w:type="dxa"/>
            <w:tcBorders/>
          </w:tcPr>
          <w:p>
            <w:pPr>
              <w:pStyle w:val="1"/>
              <w:widowControl w:val="false"/>
              <w:bidi w:val="0"/>
              <w:spacing w:before="0" w:after="0"/>
              <w:ind w:start="0" w:end="0" w:firstLine="12"/>
              <w:jc w:val="both"/>
              <w:rPr>
                <w:b w:val="false"/>
                <w:b w:val="false"/>
              </w:rPr>
            </w:pPr>
            <w:r>
              <w:rPr>
                <w:rFonts w:ascii="Times New Roman" w:hAnsi="Times New Roman"/>
                <w:b w:val="false"/>
                <w:color w:val="auto"/>
              </w:rPr>
              <w:t>Регламенты использования территории в водоохранной зоне водотоков и водоемов</w:t>
            </w:r>
          </w:p>
        </w:tc>
        <w:tc>
          <w:tcPr>
            <w:tcW w:w="4914" w:type="dxa"/>
            <w:gridSpan w:val="3"/>
            <w:tcBorders/>
          </w:tcPr>
          <w:p>
            <w:pPr>
              <w:pStyle w:val="ConsPlusNormal"/>
              <w:widowControl w:val="false"/>
              <w:bidi w:val="0"/>
              <w:ind w:start="0" w:end="0" w:hanging="0"/>
              <w:jc w:val="end"/>
              <w:rPr/>
            </w:pPr>
            <w:r>
              <w:rPr>
                <w:rFonts w:cs="Times New Roman" w:ascii="Times New Roman" w:hAnsi="Times New Roman"/>
                <w:color w:val="000000"/>
                <w:sz w:val="28"/>
                <w:szCs w:val="28"/>
              </w:rPr>
              <w:t>61</w:t>
            </w:r>
          </w:p>
        </w:tc>
      </w:tr>
      <w:tr>
        <w:trPr>
          <w:trHeight w:val="551" w:hRule="atLeast"/>
        </w:trPr>
        <w:tc>
          <w:tcPr>
            <w:tcW w:w="2456" w:type="dxa"/>
            <w:gridSpan w:val="3"/>
            <w:tcBorders/>
          </w:tcPr>
          <w:p>
            <w:pPr>
              <w:pStyle w:val="ConsPlusNormal"/>
              <w:widowControl w:val="false"/>
              <w:bidi w:val="0"/>
              <w:spacing w:lineRule="exact" w:line="340"/>
              <w:ind w:start="0" w:end="0" w:hanging="0"/>
              <w:jc w:val="both"/>
              <w:rPr/>
            </w:pPr>
            <w:r>
              <w:rPr>
                <w:rFonts w:ascii="Times New Roman" w:hAnsi="Times New Roman"/>
                <w:sz w:val="28"/>
                <w:szCs w:val="28"/>
              </w:rPr>
              <w:t>Статья 42.</w:t>
            </w:r>
          </w:p>
        </w:tc>
        <w:tc>
          <w:tcPr>
            <w:tcW w:w="2457" w:type="dxa"/>
            <w:tcBorders/>
          </w:tcPr>
          <w:p>
            <w:pPr>
              <w:pStyle w:val="1"/>
              <w:widowControl w:val="false"/>
              <w:bidi w:val="0"/>
              <w:spacing w:before="0" w:after="0"/>
              <w:ind w:start="0" w:end="0" w:firstLine="12"/>
              <w:jc w:val="both"/>
              <w:rPr>
                <w:b w:val="false"/>
                <w:b w:val="false"/>
              </w:rPr>
            </w:pPr>
            <w:r>
              <w:rPr>
                <w:rFonts w:ascii="Times New Roman" w:hAnsi="Times New Roman"/>
                <w:b w:val="false"/>
                <w:color w:val="auto"/>
              </w:rPr>
              <w:t>Регламенты использования территории в зонах подтопления грунтовыми водами</w:t>
            </w:r>
          </w:p>
        </w:tc>
        <w:tc>
          <w:tcPr>
            <w:tcW w:w="4914" w:type="dxa"/>
            <w:gridSpan w:val="3"/>
            <w:tcBorders/>
          </w:tcPr>
          <w:p>
            <w:pPr>
              <w:pStyle w:val="ConsPlusNormal"/>
              <w:widowControl w:val="false"/>
              <w:bidi w:val="0"/>
              <w:ind w:start="0" w:end="0" w:hanging="0"/>
              <w:jc w:val="end"/>
              <w:rPr/>
            </w:pPr>
            <w:r>
              <w:rPr>
                <w:rFonts w:cs="Times New Roman" w:ascii="Times New Roman" w:hAnsi="Times New Roman"/>
                <w:color w:val="000000"/>
                <w:sz w:val="28"/>
                <w:szCs w:val="28"/>
              </w:rPr>
              <w:t>62</w:t>
            </w:r>
          </w:p>
        </w:tc>
      </w:tr>
      <w:tr>
        <w:trPr>
          <w:trHeight w:val="551" w:hRule="atLeast"/>
        </w:trPr>
        <w:tc>
          <w:tcPr>
            <w:tcW w:w="2456" w:type="dxa"/>
            <w:gridSpan w:val="3"/>
            <w:tcBorders/>
          </w:tcPr>
          <w:p>
            <w:pPr>
              <w:pStyle w:val="ConsPlusNormal"/>
              <w:widowControl w:val="false"/>
              <w:bidi w:val="0"/>
              <w:spacing w:lineRule="exact" w:line="340"/>
              <w:ind w:start="0" w:end="0" w:hanging="0"/>
              <w:jc w:val="both"/>
              <w:rPr>
                <w:rFonts w:ascii="Times New Roman" w:hAnsi="Times New Roman"/>
                <w:sz w:val="28"/>
                <w:szCs w:val="28"/>
              </w:rPr>
            </w:pPr>
            <w:r>
              <w:rPr>
                <w:rFonts w:ascii="Times New Roman" w:hAnsi="Times New Roman"/>
                <w:sz w:val="28"/>
                <w:szCs w:val="28"/>
              </w:rPr>
            </w:r>
          </w:p>
        </w:tc>
        <w:tc>
          <w:tcPr>
            <w:tcW w:w="2457" w:type="dxa"/>
            <w:tcBorders/>
          </w:tcPr>
          <w:p>
            <w:pPr>
              <w:pStyle w:val="1"/>
              <w:widowControl w:val="false"/>
              <w:bidi w:val="0"/>
              <w:spacing w:before="0" w:after="0"/>
              <w:ind w:start="0" w:end="0" w:firstLine="12"/>
              <w:jc w:val="both"/>
              <w:rPr>
                <w:b w:val="false"/>
                <w:b w:val="false"/>
              </w:rPr>
            </w:pPr>
            <w:r>
              <w:rPr>
                <w:b w:val="false"/>
              </w:rPr>
            </w:r>
          </w:p>
        </w:tc>
        <w:tc>
          <w:tcPr>
            <w:tcW w:w="4914" w:type="dxa"/>
            <w:gridSpan w:val="3"/>
            <w:tcBorders/>
          </w:tcPr>
          <w:p>
            <w:pPr>
              <w:pStyle w:val="ConsPlusNormal"/>
              <w:widowControl w:val="false"/>
              <w:bidi w:val="0"/>
              <w:ind w:start="0" w:end="0" w:hanging="0"/>
              <w:jc w:val="end"/>
              <w:rPr>
                <w:rFonts w:ascii="Times New Roman" w:hAnsi="Times New Roman" w:cs="Times New Roman"/>
                <w:color w:val="000000"/>
                <w:sz w:val="28"/>
                <w:szCs w:val="28"/>
              </w:rPr>
            </w:pPr>
            <w:r>
              <w:rPr>
                <w:rFonts w:cs="Times New Roman" w:ascii="Times New Roman" w:hAnsi="Times New Roman"/>
                <w:color w:val="000000"/>
                <w:sz w:val="28"/>
                <w:szCs w:val="28"/>
              </w:rPr>
            </w:r>
          </w:p>
        </w:tc>
      </w:tr>
      <w:tr>
        <w:trPr>
          <w:trHeight w:val="533" w:hRule="atLeast"/>
        </w:trPr>
        <w:tc>
          <w:tcPr>
            <w:tcW w:w="1667" w:type="dxa"/>
            <w:tcBorders/>
          </w:tcPr>
          <w:p>
            <w:pPr>
              <w:pStyle w:val="ConsPlusNormal"/>
              <w:widowControl w:val="false"/>
              <w:tabs>
                <w:tab w:val="clear" w:pos="709"/>
              </w:tabs>
              <w:bidi w:val="0"/>
              <w:ind w:start="0" w:end="0" w:hanging="0"/>
              <w:jc w:val="both"/>
              <w:rPr/>
            </w:pPr>
            <w:r>
              <w:rPr>
                <w:rFonts w:cs="Times New Roman" w:ascii="Times New Roman" w:hAnsi="Times New Roman"/>
                <w:b/>
                <w:color w:val="000000"/>
                <w:sz w:val="28"/>
                <w:szCs w:val="28"/>
              </w:rPr>
              <w:t>ГЛАВА 6.</w:t>
            </w:r>
          </w:p>
        </w:tc>
        <w:tc>
          <w:tcPr>
            <w:tcW w:w="7440" w:type="dxa"/>
            <w:gridSpan w:val="4"/>
            <w:tcBorders/>
          </w:tcPr>
          <w:p>
            <w:pPr>
              <w:pStyle w:val="ConsPlusNormal"/>
              <w:widowControl w:val="false"/>
              <w:numPr>
                <w:ilvl w:val="0"/>
                <w:numId w:val="0"/>
              </w:numPr>
              <w:tabs>
                <w:tab w:val="clear" w:pos="709"/>
              </w:tabs>
              <w:bidi w:val="0"/>
              <w:ind w:start="0" w:end="0" w:hanging="0"/>
              <w:jc w:val="both"/>
              <w:outlineLvl w:val="2"/>
              <w:rPr/>
            </w:pPr>
            <w:r>
              <w:rPr>
                <w:rFonts w:cs="Times New Roman" w:ascii="Times New Roman" w:hAnsi="Times New Roman"/>
                <w:b/>
                <w:color w:val="000000"/>
                <w:sz w:val="28"/>
                <w:szCs w:val="28"/>
              </w:rPr>
              <w:t>РЕГУЛИРОВАНИЕ ОТНОШЕНИЙ В СФЕРЕ ЗЕМЛЕПОЛЬЗОВАНИЯ</w:t>
            </w:r>
          </w:p>
        </w:tc>
        <w:tc>
          <w:tcPr>
            <w:tcW w:w="637" w:type="dxa"/>
            <w:tcBorders/>
          </w:tcPr>
          <w:p>
            <w:pPr>
              <w:pStyle w:val="ConsPlusNormal"/>
              <w:widowControl w:val="false"/>
              <w:tabs>
                <w:tab w:val="clear" w:pos="709"/>
              </w:tabs>
              <w:bidi w:val="0"/>
              <w:ind w:start="0" w:end="0" w:hanging="0"/>
              <w:jc w:val="end"/>
              <w:rPr/>
            </w:pPr>
            <w:r>
              <w:rPr>
                <w:rFonts w:cs="Times New Roman" w:ascii="Times New Roman" w:hAnsi="Times New Roman"/>
                <w:color w:val="000000"/>
                <w:sz w:val="28"/>
                <w:szCs w:val="28"/>
              </w:rPr>
              <w:t>62</w:t>
            </w:r>
          </w:p>
        </w:tc>
        <w:tc>
          <w:tcPr>
            <w:tcW w:w="83" w:type="dxa"/>
            <w:tcBorders/>
          </w:tcPr>
          <w:p>
            <w:pPr>
              <w:pStyle w:val="ConsPlusNormal"/>
              <w:widowControl w:val="false"/>
              <w:tabs>
                <w:tab w:val="clear" w:pos="709"/>
              </w:tabs>
              <w:bidi w:val="0"/>
              <w:ind w:start="0" w:end="0" w:hanging="0"/>
              <w:rPr>
                <w:rFonts w:cs="Times New Roman"/>
                <w:color w:val="000000"/>
                <w:sz w:val="28"/>
                <w:szCs w:val="28"/>
              </w:rPr>
            </w:pPr>
            <w:r>
              <w:rPr>
                <w:rFonts w:cs="Times New Roman"/>
                <w:color w:val="000000"/>
                <w:sz w:val="28"/>
                <w:szCs w:val="28"/>
              </w:rPr>
            </w:r>
          </w:p>
        </w:tc>
      </w:tr>
      <w:tr>
        <w:trPr/>
        <w:tc>
          <w:tcPr>
            <w:tcW w:w="1667" w:type="dxa"/>
            <w:tcBorders/>
          </w:tcPr>
          <w:p>
            <w:pPr>
              <w:pStyle w:val="ConsPlusNormal"/>
              <w:widowControl w:val="false"/>
              <w:tabs>
                <w:tab w:val="clear" w:pos="709"/>
              </w:tabs>
              <w:bidi w:val="0"/>
              <w:spacing w:lineRule="exact" w:line="340"/>
              <w:ind w:start="0" w:end="0" w:hanging="0"/>
              <w:jc w:val="both"/>
              <w:rPr/>
            </w:pPr>
            <w:r>
              <w:rPr>
                <w:rFonts w:cs="Times New Roman" w:ascii="Times New Roman" w:hAnsi="Times New Roman"/>
                <w:color w:val="000000"/>
                <w:sz w:val="28"/>
                <w:szCs w:val="28"/>
              </w:rPr>
              <w:t>Статья 43.</w:t>
            </w:r>
          </w:p>
        </w:tc>
        <w:tc>
          <w:tcPr>
            <w:tcW w:w="7440" w:type="dxa"/>
            <w:gridSpan w:val="4"/>
            <w:tcBorders/>
          </w:tcPr>
          <w:p>
            <w:pPr>
              <w:pStyle w:val="ConsPlusNormal"/>
              <w:widowControl w:val="false"/>
              <w:numPr>
                <w:ilvl w:val="0"/>
                <w:numId w:val="0"/>
              </w:numPr>
              <w:tabs>
                <w:tab w:val="clear" w:pos="709"/>
              </w:tabs>
              <w:bidi w:val="0"/>
              <w:spacing w:lineRule="exact" w:line="340"/>
              <w:ind w:start="0" w:end="0" w:hanging="0"/>
              <w:jc w:val="both"/>
              <w:outlineLvl w:val="2"/>
              <w:rPr/>
            </w:pPr>
            <w:r>
              <w:rPr>
                <w:rFonts w:cs="Times New Roman" w:ascii="Times New Roman" w:hAnsi="Times New Roman"/>
                <w:color w:val="000000"/>
                <w:sz w:val="28"/>
                <w:szCs w:val="28"/>
              </w:rPr>
              <w:t>Резервирование и изъятие земельных участков для государственных и муниципальных нужд</w:t>
            </w:r>
          </w:p>
        </w:tc>
        <w:tc>
          <w:tcPr>
            <w:tcW w:w="637" w:type="dxa"/>
            <w:tcBorders/>
          </w:tcPr>
          <w:p>
            <w:pPr>
              <w:pStyle w:val="ConsPlusNormal"/>
              <w:widowControl w:val="false"/>
              <w:tabs>
                <w:tab w:val="clear" w:pos="709"/>
              </w:tabs>
              <w:bidi w:val="0"/>
              <w:ind w:start="0" w:end="0" w:hanging="0"/>
              <w:jc w:val="end"/>
              <w:rPr/>
            </w:pPr>
            <w:r>
              <w:rPr>
                <w:rFonts w:cs="Times New Roman" w:ascii="Times New Roman" w:hAnsi="Times New Roman"/>
                <w:color w:val="000000"/>
                <w:sz w:val="28"/>
                <w:szCs w:val="28"/>
              </w:rPr>
              <w:t>62</w:t>
            </w:r>
          </w:p>
        </w:tc>
        <w:tc>
          <w:tcPr>
            <w:tcW w:w="83" w:type="dxa"/>
            <w:tcBorders/>
          </w:tcPr>
          <w:p>
            <w:pPr>
              <w:pStyle w:val="ConsPlusNormal"/>
              <w:widowControl w:val="false"/>
              <w:tabs>
                <w:tab w:val="clear" w:pos="709"/>
              </w:tabs>
              <w:bidi w:val="0"/>
              <w:ind w:start="0" w:end="0" w:hanging="0"/>
              <w:rPr>
                <w:rFonts w:cs="Times New Roman"/>
                <w:color w:val="000000"/>
                <w:sz w:val="28"/>
                <w:szCs w:val="28"/>
              </w:rPr>
            </w:pPr>
            <w:r>
              <w:rPr>
                <w:rFonts w:cs="Times New Roman"/>
                <w:color w:val="000000"/>
                <w:sz w:val="28"/>
                <w:szCs w:val="28"/>
              </w:rPr>
            </w:r>
          </w:p>
        </w:tc>
      </w:tr>
      <w:tr>
        <w:trPr/>
        <w:tc>
          <w:tcPr>
            <w:tcW w:w="2456" w:type="dxa"/>
            <w:gridSpan w:val="3"/>
            <w:tcBorders/>
          </w:tcPr>
          <w:p>
            <w:pPr>
              <w:pStyle w:val="ConsPlusNormal"/>
              <w:widowControl w:val="false"/>
              <w:bidi w:val="0"/>
              <w:spacing w:lineRule="exact" w:line="340"/>
              <w:ind w:start="0" w:end="0" w:hanging="0"/>
              <w:jc w:val="both"/>
              <w:rPr/>
            </w:pPr>
            <w:r>
              <w:rPr>
                <w:rFonts w:cs="Times New Roman" w:ascii="Times New Roman" w:hAnsi="Times New Roman"/>
                <w:color w:val="000000"/>
                <w:sz w:val="28"/>
                <w:szCs w:val="28"/>
              </w:rPr>
              <w:t>Статья 44.</w:t>
            </w:r>
          </w:p>
        </w:tc>
        <w:tc>
          <w:tcPr>
            <w:tcW w:w="2457" w:type="dxa"/>
            <w:tcBorders/>
          </w:tcPr>
          <w:p>
            <w:pPr>
              <w:pStyle w:val="ConsPlusNormal"/>
              <w:widowControl w:val="false"/>
              <w:numPr>
                <w:ilvl w:val="0"/>
                <w:numId w:val="0"/>
              </w:numPr>
              <w:bidi w:val="0"/>
              <w:spacing w:lineRule="exact" w:line="340"/>
              <w:ind w:start="0" w:end="0" w:hanging="0"/>
              <w:jc w:val="both"/>
              <w:outlineLvl w:val="2"/>
              <w:rPr/>
            </w:pPr>
            <w:r>
              <w:rPr>
                <w:rFonts w:cs="Times New Roman" w:ascii="Times New Roman" w:hAnsi="Times New Roman"/>
                <w:color w:val="000000"/>
                <w:sz w:val="28"/>
                <w:szCs w:val="28"/>
              </w:rPr>
              <w:t>Порядок предоставления земельных участков гражданам и юридическим лицам</w:t>
            </w:r>
          </w:p>
        </w:tc>
        <w:tc>
          <w:tcPr>
            <w:tcW w:w="4914" w:type="dxa"/>
            <w:gridSpan w:val="3"/>
            <w:tcBorders/>
          </w:tcPr>
          <w:p>
            <w:pPr>
              <w:pStyle w:val="ConsPlusNormal"/>
              <w:widowControl w:val="false"/>
              <w:bidi w:val="0"/>
              <w:ind w:start="0" w:end="0" w:hanging="0"/>
              <w:jc w:val="end"/>
              <w:rPr/>
            </w:pPr>
            <w:r>
              <w:rPr>
                <w:rFonts w:cs="Times New Roman" w:ascii="Times New Roman" w:hAnsi="Times New Roman"/>
                <w:color w:val="000000"/>
                <w:sz w:val="28"/>
                <w:szCs w:val="28"/>
              </w:rPr>
              <w:t>63</w:t>
            </w:r>
          </w:p>
        </w:tc>
      </w:tr>
      <w:tr>
        <w:trPr/>
        <w:tc>
          <w:tcPr>
            <w:tcW w:w="2456" w:type="dxa"/>
            <w:gridSpan w:val="3"/>
            <w:tcBorders/>
          </w:tcPr>
          <w:p>
            <w:pPr>
              <w:pStyle w:val="ConsPlusNormal"/>
              <w:widowControl w:val="false"/>
              <w:bidi w:val="0"/>
              <w:ind w:start="0" w:end="0" w:hanging="0"/>
              <w:jc w:val="both"/>
              <w:rPr/>
            </w:pPr>
            <w:r>
              <w:rPr>
                <w:rFonts w:cs="Times New Roman" w:ascii="Times New Roman" w:hAnsi="Times New Roman"/>
                <w:color w:val="000000"/>
                <w:sz w:val="28"/>
                <w:szCs w:val="28"/>
              </w:rPr>
              <w:t>Статья 45.</w:t>
            </w:r>
          </w:p>
        </w:tc>
        <w:tc>
          <w:tcPr>
            <w:tcW w:w="2457" w:type="dxa"/>
            <w:tcBorders/>
          </w:tcPr>
          <w:p>
            <w:pPr>
              <w:pStyle w:val="ConsPlusNormal"/>
              <w:widowControl w:val="false"/>
              <w:numPr>
                <w:ilvl w:val="0"/>
                <w:numId w:val="0"/>
              </w:numPr>
              <w:bidi w:val="0"/>
              <w:spacing w:lineRule="exact" w:line="340"/>
              <w:ind w:start="0" w:end="0" w:hanging="0"/>
              <w:jc w:val="both"/>
              <w:outlineLvl w:val="2"/>
              <w:rPr/>
            </w:pPr>
            <w:r>
              <w:rPr>
                <w:rFonts w:cs="Times New Roman" w:ascii="Times New Roman" w:hAnsi="Times New Roman"/>
                <w:color w:val="000000"/>
                <w:sz w:val="28"/>
                <w:szCs w:val="28"/>
              </w:rPr>
              <w:t>Предоставление земельных участков для строительства</w:t>
            </w:r>
          </w:p>
        </w:tc>
        <w:tc>
          <w:tcPr>
            <w:tcW w:w="4914" w:type="dxa"/>
            <w:gridSpan w:val="3"/>
            <w:tcBorders/>
          </w:tcPr>
          <w:p>
            <w:pPr>
              <w:pStyle w:val="ConsPlusNormal"/>
              <w:widowControl w:val="false"/>
              <w:bidi w:val="0"/>
              <w:ind w:start="0" w:end="0" w:hanging="0"/>
              <w:jc w:val="end"/>
              <w:rPr/>
            </w:pPr>
            <w:r>
              <w:rPr>
                <w:rFonts w:cs="Times New Roman" w:ascii="Times New Roman" w:hAnsi="Times New Roman"/>
                <w:color w:val="000000"/>
                <w:sz w:val="28"/>
                <w:szCs w:val="28"/>
              </w:rPr>
              <w:t>66</w:t>
            </w:r>
          </w:p>
        </w:tc>
      </w:tr>
      <w:tr>
        <w:trPr/>
        <w:tc>
          <w:tcPr>
            <w:tcW w:w="2456" w:type="dxa"/>
            <w:gridSpan w:val="3"/>
            <w:tcBorders/>
          </w:tcPr>
          <w:p>
            <w:pPr>
              <w:pStyle w:val="ConsPlusNormal"/>
              <w:widowControl w:val="false"/>
              <w:bidi w:val="0"/>
              <w:ind w:start="0" w:end="0" w:hanging="0"/>
              <w:jc w:val="both"/>
              <w:rPr/>
            </w:pPr>
            <w:r>
              <w:rPr>
                <w:rFonts w:cs="Times New Roman" w:ascii="Times New Roman" w:hAnsi="Times New Roman"/>
                <w:color w:val="000000"/>
                <w:sz w:val="28"/>
                <w:szCs w:val="28"/>
              </w:rPr>
              <w:t>Статья 46.</w:t>
            </w:r>
          </w:p>
        </w:tc>
        <w:tc>
          <w:tcPr>
            <w:tcW w:w="2457" w:type="dxa"/>
            <w:tcBorders/>
          </w:tcPr>
          <w:p>
            <w:pPr>
              <w:pStyle w:val="ConsPlusNormal"/>
              <w:widowControl w:val="false"/>
              <w:numPr>
                <w:ilvl w:val="0"/>
                <w:numId w:val="0"/>
              </w:numPr>
              <w:bidi w:val="0"/>
              <w:spacing w:lineRule="exact" w:line="340"/>
              <w:ind w:start="0" w:end="0" w:hanging="0"/>
              <w:jc w:val="both"/>
              <w:outlineLvl w:val="2"/>
              <w:rPr/>
            </w:pPr>
            <w:r>
              <w:rPr>
                <w:rFonts w:cs="Times New Roman" w:ascii="Times New Roman" w:hAnsi="Times New Roman"/>
                <w:color w:val="000000"/>
                <w:sz w:val="28"/>
                <w:szCs w:val="28"/>
              </w:rPr>
              <w:t>Предоставление земельных участков для целей не связанных со строительством</w:t>
            </w:r>
          </w:p>
        </w:tc>
        <w:tc>
          <w:tcPr>
            <w:tcW w:w="4914" w:type="dxa"/>
            <w:gridSpan w:val="3"/>
            <w:tcBorders/>
          </w:tcPr>
          <w:p>
            <w:pPr>
              <w:pStyle w:val="ConsPlusNormal"/>
              <w:widowControl w:val="false"/>
              <w:bidi w:val="0"/>
              <w:ind w:start="0" w:end="0" w:hanging="0"/>
              <w:jc w:val="end"/>
              <w:rPr/>
            </w:pPr>
            <w:r>
              <w:rPr>
                <w:rFonts w:cs="Times New Roman" w:ascii="Times New Roman" w:hAnsi="Times New Roman"/>
                <w:color w:val="000000"/>
                <w:sz w:val="28"/>
                <w:szCs w:val="28"/>
              </w:rPr>
              <w:t>67</w:t>
            </w:r>
          </w:p>
        </w:tc>
      </w:tr>
      <w:tr>
        <w:trPr>
          <w:trHeight w:val="389" w:hRule="atLeast"/>
        </w:trPr>
        <w:tc>
          <w:tcPr>
            <w:tcW w:w="1667" w:type="dxa"/>
            <w:tcBorders/>
          </w:tcPr>
          <w:p>
            <w:pPr>
              <w:pStyle w:val="ConsPlusNormal"/>
              <w:widowControl w:val="false"/>
              <w:tabs>
                <w:tab w:val="clear" w:pos="709"/>
              </w:tabs>
              <w:bidi w:val="0"/>
              <w:ind w:start="0" w:end="0" w:hanging="0"/>
              <w:jc w:val="both"/>
              <w:rPr/>
            </w:pPr>
            <w:r>
              <w:rPr>
                <w:rFonts w:cs="Times New Roman" w:ascii="Times New Roman" w:hAnsi="Times New Roman"/>
                <w:color w:val="000000"/>
                <w:sz w:val="28"/>
                <w:szCs w:val="28"/>
              </w:rPr>
              <w:t>Статья 47.</w:t>
            </w:r>
          </w:p>
        </w:tc>
        <w:tc>
          <w:tcPr>
            <w:tcW w:w="7440" w:type="dxa"/>
            <w:gridSpan w:val="4"/>
            <w:tcBorders/>
          </w:tcPr>
          <w:p>
            <w:pPr>
              <w:pStyle w:val="ConsPlusNormal"/>
              <w:widowControl w:val="false"/>
              <w:numPr>
                <w:ilvl w:val="0"/>
                <w:numId w:val="0"/>
              </w:numPr>
              <w:tabs>
                <w:tab w:val="clear" w:pos="709"/>
              </w:tabs>
              <w:bidi w:val="0"/>
              <w:spacing w:lineRule="exact" w:line="340"/>
              <w:ind w:start="0" w:end="0" w:hanging="0"/>
              <w:jc w:val="both"/>
              <w:outlineLvl w:val="2"/>
              <w:rPr/>
            </w:pPr>
            <w:r>
              <w:rPr>
                <w:rFonts w:cs="Times New Roman" w:ascii="Times New Roman" w:hAnsi="Times New Roman"/>
                <w:color w:val="000000"/>
                <w:sz w:val="28"/>
                <w:szCs w:val="28"/>
              </w:rPr>
              <w:t>Установление частных и публичных сервитутов</w:t>
            </w:r>
          </w:p>
        </w:tc>
        <w:tc>
          <w:tcPr>
            <w:tcW w:w="637" w:type="dxa"/>
            <w:tcBorders/>
          </w:tcPr>
          <w:p>
            <w:pPr>
              <w:pStyle w:val="ConsPlusNormal"/>
              <w:widowControl w:val="false"/>
              <w:tabs>
                <w:tab w:val="clear" w:pos="709"/>
              </w:tabs>
              <w:bidi w:val="0"/>
              <w:ind w:start="0" w:end="0" w:hanging="0"/>
              <w:jc w:val="end"/>
              <w:rPr/>
            </w:pPr>
            <w:r>
              <w:rPr>
                <w:rFonts w:cs="Times New Roman" w:ascii="Times New Roman" w:hAnsi="Times New Roman"/>
                <w:color w:val="000000"/>
                <w:sz w:val="28"/>
                <w:szCs w:val="28"/>
              </w:rPr>
              <w:t>68</w:t>
            </w:r>
          </w:p>
        </w:tc>
        <w:tc>
          <w:tcPr>
            <w:tcW w:w="83" w:type="dxa"/>
            <w:tcBorders/>
          </w:tcPr>
          <w:p>
            <w:pPr>
              <w:pStyle w:val="ConsPlusNormal"/>
              <w:widowControl w:val="false"/>
              <w:tabs>
                <w:tab w:val="clear" w:pos="709"/>
              </w:tabs>
              <w:bidi w:val="0"/>
              <w:ind w:start="0" w:end="0" w:hanging="0"/>
              <w:rPr>
                <w:rFonts w:cs="Times New Roman"/>
                <w:color w:val="000000"/>
                <w:sz w:val="28"/>
                <w:szCs w:val="28"/>
              </w:rPr>
            </w:pPr>
            <w:r>
              <w:rPr>
                <w:rFonts w:cs="Times New Roman"/>
                <w:color w:val="000000"/>
                <w:sz w:val="28"/>
                <w:szCs w:val="28"/>
              </w:rPr>
            </w:r>
          </w:p>
        </w:tc>
      </w:tr>
      <w:tr>
        <w:trPr>
          <w:trHeight w:val="389" w:hRule="atLeast"/>
        </w:trPr>
        <w:tc>
          <w:tcPr>
            <w:tcW w:w="2456" w:type="dxa"/>
            <w:gridSpan w:val="3"/>
            <w:tcBorders/>
          </w:tcPr>
          <w:p>
            <w:pPr>
              <w:pStyle w:val="ConsPlusNormal"/>
              <w:widowControl w:val="false"/>
              <w:bidi w:val="0"/>
              <w:ind w:start="0" w:end="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r>
          </w:p>
        </w:tc>
        <w:tc>
          <w:tcPr>
            <w:tcW w:w="2457" w:type="dxa"/>
            <w:tcBorders/>
          </w:tcPr>
          <w:p>
            <w:pPr>
              <w:pStyle w:val="ConsPlusNormal"/>
              <w:widowControl w:val="false"/>
              <w:numPr>
                <w:ilvl w:val="0"/>
                <w:numId w:val="0"/>
              </w:numPr>
              <w:bidi w:val="0"/>
              <w:spacing w:lineRule="exact" w:line="340"/>
              <w:ind w:start="0" w:end="0" w:hanging="0"/>
              <w:jc w:val="both"/>
              <w:outlineLvl w:val="2"/>
              <w:rPr>
                <w:rFonts w:ascii="Times New Roman" w:hAnsi="Times New Roman" w:cs="Times New Roman"/>
                <w:color w:val="000000"/>
                <w:sz w:val="28"/>
                <w:szCs w:val="28"/>
              </w:rPr>
            </w:pPr>
            <w:r>
              <w:rPr>
                <w:rFonts w:cs="Times New Roman" w:ascii="Times New Roman" w:hAnsi="Times New Roman"/>
                <w:color w:val="000000"/>
                <w:sz w:val="28"/>
                <w:szCs w:val="28"/>
              </w:rPr>
            </w:r>
          </w:p>
        </w:tc>
        <w:tc>
          <w:tcPr>
            <w:tcW w:w="4914" w:type="dxa"/>
            <w:gridSpan w:val="3"/>
            <w:tcBorders/>
          </w:tcPr>
          <w:p>
            <w:pPr>
              <w:pStyle w:val="ConsPlusNormal"/>
              <w:widowControl w:val="false"/>
              <w:bidi w:val="0"/>
              <w:ind w:start="0" w:end="0" w:hanging="0"/>
              <w:jc w:val="end"/>
              <w:rPr>
                <w:rFonts w:ascii="Times New Roman" w:hAnsi="Times New Roman" w:cs="Times New Roman"/>
                <w:color w:val="000000"/>
                <w:sz w:val="28"/>
                <w:szCs w:val="28"/>
              </w:rPr>
            </w:pPr>
            <w:r>
              <w:rPr>
                <w:rFonts w:cs="Times New Roman" w:ascii="Times New Roman" w:hAnsi="Times New Roman"/>
                <w:color w:val="000000"/>
                <w:sz w:val="28"/>
                <w:szCs w:val="28"/>
              </w:rPr>
            </w:r>
          </w:p>
        </w:tc>
      </w:tr>
      <w:tr>
        <w:trPr>
          <w:trHeight w:val="896" w:hRule="atLeast"/>
        </w:trPr>
        <w:tc>
          <w:tcPr>
            <w:tcW w:w="1667" w:type="dxa"/>
            <w:tcBorders/>
          </w:tcPr>
          <w:p>
            <w:pPr>
              <w:pStyle w:val="ConsPlusNormal"/>
              <w:widowControl w:val="false"/>
              <w:tabs>
                <w:tab w:val="clear" w:pos="709"/>
              </w:tabs>
              <w:bidi w:val="0"/>
              <w:ind w:start="0" w:end="0" w:hanging="0"/>
              <w:jc w:val="both"/>
              <w:rPr/>
            </w:pPr>
            <w:r>
              <w:rPr>
                <w:rFonts w:cs="Times New Roman" w:ascii="Times New Roman" w:hAnsi="Times New Roman"/>
                <w:b/>
                <w:color w:val="000000"/>
                <w:sz w:val="28"/>
                <w:szCs w:val="28"/>
              </w:rPr>
              <w:t>ГЛАВА 7.</w:t>
            </w:r>
          </w:p>
        </w:tc>
        <w:tc>
          <w:tcPr>
            <w:tcW w:w="7440" w:type="dxa"/>
            <w:gridSpan w:val="4"/>
            <w:tcBorders/>
          </w:tcPr>
          <w:p>
            <w:pPr>
              <w:pStyle w:val="ConsPlusNormal"/>
              <w:widowControl w:val="false"/>
              <w:numPr>
                <w:ilvl w:val="0"/>
                <w:numId w:val="0"/>
              </w:numPr>
              <w:tabs>
                <w:tab w:val="clear" w:pos="709"/>
              </w:tabs>
              <w:bidi w:val="0"/>
              <w:ind w:start="0" w:end="0" w:hanging="0"/>
              <w:jc w:val="both"/>
              <w:outlineLvl w:val="2"/>
              <w:rPr/>
            </w:pPr>
            <w:r>
              <w:rPr>
                <w:rFonts w:cs="Times New Roman" w:ascii="Times New Roman" w:hAnsi="Times New Roman"/>
                <w:b/>
                <w:color w:val="000000"/>
                <w:sz w:val="28"/>
                <w:szCs w:val="28"/>
              </w:rPr>
              <w:t>ПОЛОЖЕНИЕ О ПОДГОТОВКЕ ДОКУМЕНТАЦИИ ПО ПЛАНИРОВКЕ ТЕРРИТОРИЙ ОРГАНАМИ МЕСТНОГО САМОУПРАВЛЕНИЯ</w:t>
            </w:r>
          </w:p>
        </w:tc>
        <w:tc>
          <w:tcPr>
            <w:tcW w:w="637" w:type="dxa"/>
            <w:tcBorders/>
          </w:tcPr>
          <w:p>
            <w:pPr>
              <w:pStyle w:val="ConsPlusNormal"/>
              <w:widowControl w:val="false"/>
              <w:tabs>
                <w:tab w:val="clear" w:pos="709"/>
              </w:tabs>
              <w:bidi w:val="0"/>
              <w:ind w:start="0" w:end="0" w:hanging="0"/>
              <w:jc w:val="end"/>
              <w:rPr/>
            </w:pPr>
            <w:r>
              <w:rPr>
                <w:rFonts w:cs="Times New Roman" w:ascii="Times New Roman" w:hAnsi="Times New Roman"/>
                <w:color w:val="000000"/>
                <w:sz w:val="28"/>
                <w:szCs w:val="28"/>
              </w:rPr>
              <w:t>70</w:t>
            </w:r>
          </w:p>
        </w:tc>
        <w:tc>
          <w:tcPr>
            <w:tcW w:w="83" w:type="dxa"/>
            <w:tcBorders/>
          </w:tcPr>
          <w:p>
            <w:pPr>
              <w:pStyle w:val="ConsPlusNormal"/>
              <w:widowControl w:val="false"/>
              <w:tabs>
                <w:tab w:val="clear" w:pos="709"/>
              </w:tabs>
              <w:bidi w:val="0"/>
              <w:ind w:start="0" w:end="0" w:hanging="0"/>
              <w:rPr>
                <w:rFonts w:cs="Times New Roman"/>
                <w:color w:val="000000"/>
                <w:sz w:val="28"/>
                <w:szCs w:val="28"/>
              </w:rPr>
            </w:pPr>
            <w:r>
              <w:rPr>
                <w:rFonts w:cs="Times New Roman"/>
                <w:color w:val="000000"/>
                <w:sz w:val="28"/>
                <w:szCs w:val="28"/>
              </w:rPr>
            </w:r>
          </w:p>
        </w:tc>
      </w:tr>
      <w:tr>
        <w:trPr/>
        <w:tc>
          <w:tcPr>
            <w:tcW w:w="1667" w:type="dxa"/>
            <w:tcBorders/>
          </w:tcPr>
          <w:p>
            <w:pPr>
              <w:pStyle w:val="ConsPlusNormal"/>
              <w:widowControl w:val="false"/>
              <w:tabs>
                <w:tab w:val="clear" w:pos="709"/>
              </w:tabs>
              <w:bidi w:val="0"/>
              <w:ind w:start="0" w:end="0" w:hanging="0"/>
              <w:jc w:val="both"/>
              <w:rPr/>
            </w:pPr>
            <w:r>
              <w:rPr>
                <w:rFonts w:cs="Times New Roman" w:ascii="Times New Roman" w:hAnsi="Times New Roman"/>
                <w:color w:val="000000"/>
                <w:sz w:val="28"/>
                <w:szCs w:val="28"/>
              </w:rPr>
              <w:t>Статья 48.</w:t>
            </w:r>
          </w:p>
        </w:tc>
        <w:tc>
          <w:tcPr>
            <w:tcW w:w="7440" w:type="dxa"/>
            <w:gridSpan w:val="4"/>
            <w:tcBorders/>
          </w:tcPr>
          <w:p>
            <w:pPr>
              <w:pStyle w:val="ConsPlusNormal"/>
              <w:widowControl w:val="false"/>
              <w:numPr>
                <w:ilvl w:val="0"/>
                <w:numId w:val="0"/>
              </w:numPr>
              <w:tabs>
                <w:tab w:val="clear" w:pos="709"/>
              </w:tabs>
              <w:bidi w:val="0"/>
              <w:ind w:start="0" w:end="0" w:hanging="0"/>
              <w:jc w:val="both"/>
              <w:outlineLvl w:val="2"/>
              <w:rPr/>
            </w:pPr>
            <w:r>
              <w:rPr>
                <w:rFonts w:cs="Times New Roman" w:ascii="Times New Roman" w:hAnsi="Times New Roman"/>
                <w:color w:val="000000"/>
                <w:sz w:val="28"/>
                <w:szCs w:val="28"/>
              </w:rPr>
              <w:t xml:space="preserve">Общие положения о планировке территории </w:t>
            </w:r>
          </w:p>
        </w:tc>
        <w:tc>
          <w:tcPr>
            <w:tcW w:w="637" w:type="dxa"/>
            <w:tcBorders/>
          </w:tcPr>
          <w:p>
            <w:pPr>
              <w:pStyle w:val="ConsPlusNormal"/>
              <w:widowControl w:val="false"/>
              <w:tabs>
                <w:tab w:val="clear" w:pos="709"/>
              </w:tabs>
              <w:bidi w:val="0"/>
              <w:ind w:start="0" w:end="0" w:hanging="0"/>
              <w:jc w:val="end"/>
              <w:rPr/>
            </w:pPr>
            <w:r>
              <w:rPr>
                <w:rFonts w:cs="Times New Roman" w:ascii="Times New Roman" w:hAnsi="Times New Roman"/>
                <w:color w:val="000000"/>
                <w:sz w:val="28"/>
                <w:szCs w:val="28"/>
              </w:rPr>
              <w:t>70</w:t>
            </w:r>
          </w:p>
        </w:tc>
        <w:tc>
          <w:tcPr>
            <w:tcW w:w="83" w:type="dxa"/>
            <w:tcBorders/>
          </w:tcPr>
          <w:p>
            <w:pPr>
              <w:pStyle w:val="ConsPlusNormal"/>
              <w:widowControl w:val="false"/>
              <w:tabs>
                <w:tab w:val="clear" w:pos="709"/>
              </w:tabs>
              <w:bidi w:val="0"/>
              <w:ind w:start="0" w:end="0" w:hanging="0"/>
              <w:rPr>
                <w:rFonts w:cs="Times New Roman"/>
                <w:color w:val="000000"/>
                <w:sz w:val="28"/>
                <w:szCs w:val="28"/>
              </w:rPr>
            </w:pPr>
            <w:r>
              <w:rPr>
                <w:rFonts w:cs="Times New Roman"/>
                <w:color w:val="000000"/>
                <w:sz w:val="28"/>
                <w:szCs w:val="28"/>
              </w:rPr>
            </w:r>
          </w:p>
        </w:tc>
      </w:tr>
      <w:tr>
        <w:trPr/>
        <w:tc>
          <w:tcPr>
            <w:tcW w:w="2456" w:type="dxa"/>
            <w:gridSpan w:val="3"/>
            <w:tcBorders/>
          </w:tcPr>
          <w:p>
            <w:pPr>
              <w:pStyle w:val="ConsPlusNormal"/>
              <w:widowControl w:val="false"/>
              <w:bidi w:val="0"/>
              <w:ind w:start="0" w:end="0" w:hanging="0"/>
              <w:jc w:val="both"/>
              <w:rPr/>
            </w:pPr>
            <w:r>
              <w:rPr>
                <w:rFonts w:cs="Times New Roman" w:ascii="Times New Roman" w:hAnsi="Times New Roman"/>
                <w:color w:val="000000"/>
                <w:sz w:val="28"/>
                <w:szCs w:val="28"/>
              </w:rPr>
              <w:t>Статья 49.</w:t>
            </w:r>
          </w:p>
        </w:tc>
        <w:tc>
          <w:tcPr>
            <w:tcW w:w="2457" w:type="dxa"/>
            <w:tcBorders/>
          </w:tcPr>
          <w:p>
            <w:pPr>
              <w:pStyle w:val="ConsPlusNormal"/>
              <w:widowControl w:val="false"/>
              <w:numPr>
                <w:ilvl w:val="0"/>
                <w:numId w:val="0"/>
              </w:numPr>
              <w:bidi w:val="0"/>
              <w:ind w:start="0" w:end="0" w:hanging="0"/>
              <w:jc w:val="both"/>
              <w:outlineLvl w:val="2"/>
              <w:rPr/>
            </w:pPr>
            <w:r>
              <w:rPr>
                <w:rFonts w:cs="Times New Roman" w:ascii="Times New Roman" w:hAnsi="Times New Roman"/>
                <w:color w:val="000000"/>
                <w:sz w:val="28"/>
                <w:szCs w:val="28"/>
              </w:rPr>
              <w:t>Подготовка проектов планировки территории</w:t>
            </w:r>
          </w:p>
        </w:tc>
        <w:tc>
          <w:tcPr>
            <w:tcW w:w="4914" w:type="dxa"/>
            <w:gridSpan w:val="3"/>
            <w:tcBorders/>
          </w:tcPr>
          <w:p>
            <w:pPr>
              <w:pStyle w:val="ConsPlusNormal"/>
              <w:widowControl w:val="false"/>
              <w:bidi w:val="0"/>
              <w:ind w:start="0" w:end="0" w:hanging="0"/>
              <w:jc w:val="end"/>
              <w:rPr/>
            </w:pPr>
            <w:r>
              <w:rPr>
                <w:rFonts w:cs="Times New Roman" w:ascii="Times New Roman" w:hAnsi="Times New Roman"/>
                <w:color w:val="000000"/>
                <w:sz w:val="28"/>
                <w:szCs w:val="28"/>
              </w:rPr>
              <w:t>71</w:t>
            </w:r>
          </w:p>
        </w:tc>
      </w:tr>
      <w:tr>
        <w:trPr/>
        <w:tc>
          <w:tcPr>
            <w:tcW w:w="2456" w:type="dxa"/>
            <w:gridSpan w:val="3"/>
            <w:tcBorders/>
          </w:tcPr>
          <w:p>
            <w:pPr>
              <w:pStyle w:val="ConsPlusNormal"/>
              <w:widowControl w:val="false"/>
              <w:bidi w:val="0"/>
              <w:ind w:start="0" w:end="0" w:hanging="0"/>
              <w:jc w:val="both"/>
              <w:rPr/>
            </w:pPr>
            <w:r>
              <w:rPr>
                <w:rFonts w:cs="Times New Roman" w:ascii="Times New Roman" w:hAnsi="Times New Roman"/>
                <w:color w:val="000000"/>
                <w:sz w:val="28"/>
                <w:szCs w:val="28"/>
              </w:rPr>
              <w:t>Статья 50.</w:t>
            </w:r>
          </w:p>
        </w:tc>
        <w:tc>
          <w:tcPr>
            <w:tcW w:w="2457" w:type="dxa"/>
            <w:tcBorders/>
          </w:tcPr>
          <w:p>
            <w:pPr>
              <w:pStyle w:val="ConsPlusNormal"/>
              <w:widowControl w:val="false"/>
              <w:numPr>
                <w:ilvl w:val="0"/>
                <w:numId w:val="0"/>
              </w:numPr>
              <w:bidi w:val="0"/>
              <w:ind w:start="0" w:end="0" w:hanging="0"/>
              <w:jc w:val="both"/>
              <w:outlineLvl w:val="2"/>
              <w:rPr/>
            </w:pPr>
            <w:r>
              <w:rPr>
                <w:rFonts w:cs="Times New Roman" w:ascii="Times New Roman" w:hAnsi="Times New Roman"/>
                <w:color w:val="000000"/>
                <w:sz w:val="28"/>
                <w:szCs w:val="28"/>
              </w:rPr>
              <w:t>Подготовка проектов межевания, как самостоятельных документов, с включением в их состав градостроительных планов</w:t>
            </w:r>
          </w:p>
        </w:tc>
        <w:tc>
          <w:tcPr>
            <w:tcW w:w="4914" w:type="dxa"/>
            <w:gridSpan w:val="3"/>
            <w:tcBorders/>
          </w:tcPr>
          <w:p>
            <w:pPr>
              <w:pStyle w:val="ConsPlusNormal"/>
              <w:widowControl w:val="false"/>
              <w:bidi w:val="0"/>
              <w:ind w:start="0" w:end="0" w:hanging="0"/>
              <w:jc w:val="end"/>
              <w:rPr/>
            </w:pPr>
            <w:r>
              <w:rPr>
                <w:rFonts w:cs="Times New Roman" w:ascii="Times New Roman" w:hAnsi="Times New Roman"/>
                <w:color w:val="000000"/>
                <w:sz w:val="28"/>
                <w:szCs w:val="28"/>
              </w:rPr>
              <w:t>73</w:t>
            </w:r>
          </w:p>
        </w:tc>
      </w:tr>
      <w:tr>
        <w:trPr>
          <w:trHeight w:val="288" w:hRule="atLeast"/>
        </w:trPr>
        <w:tc>
          <w:tcPr>
            <w:tcW w:w="1667" w:type="dxa"/>
            <w:tcBorders/>
          </w:tcPr>
          <w:p>
            <w:pPr>
              <w:pStyle w:val="ConsPlusNormal"/>
              <w:widowControl w:val="false"/>
              <w:tabs>
                <w:tab w:val="clear" w:pos="709"/>
              </w:tabs>
              <w:bidi w:val="0"/>
              <w:ind w:start="0" w:end="0" w:hanging="0"/>
              <w:jc w:val="both"/>
              <w:rPr/>
            </w:pPr>
            <w:r>
              <w:rPr>
                <w:rFonts w:cs="Times New Roman" w:ascii="Times New Roman" w:hAnsi="Times New Roman"/>
                <w:color w:val="000000"/>
                <w:sz w:val="28"/>
                <w:szCs w:val="28"/>
              </w:rPr>
              <w:t>Статья 51.</w:t>
            </w:r>
          </w:p>
        </w:tc>
        <w:tc>
          <w:tcPr>
            <w:tcW w:w="7440" w:type="dxa"/>
            <w:gridSpan w:val="4"/>
            <w:tcBorders/>
          </w:tcPr>
          <w:p>
            <w:pPr>
              <w:pStyle w:val="ConsPlusNormal"/>
              <w:widowControl w:val="false"/>
              <w:numPr>
                <w:ilvl w:val="0"/>
                <w:numId w:val="0"/>
              </w:numPr>
              <w:tabs>
                <w:tab w:val="clear" w:pos="709"/>
              </w:tabs>
              <w:bidi w:val="0"/>
              <w:ind w:start="0" w:end="0" w:hanging="0"/>
              <w:jc w:val="both"/>
              <w:outlineLvl w:val="2"/>
              <w:rPr/>
            </w:pPr>
            <w:r>
              <w:rPr>
                <w:rFonts w:cs="Times New Roman" w:ascii="Times New Roman" w:hAnsi="Times New Roman"/>
                <w:color w:val="000000"/>
                <w:sz w:val="28"/>
                <w:szCs w:val="28"/>
              </w:rPr>
              <w:t>Подготовка градостроительных планов земельных участков</w:t>
            </w:r>
          </w:p>
          <w:p>
            <w:pPr>
              <w:pStyle w:val="ConsPlusNormal"/>
              <w:widowControl w:val="false"/>
              <w:numPr>
                <w:ilvl w:val="0"/>
                <w:numId w:val="0"/>
              </w:numPr>
              <w:tabs>
                <w:tab w:val="clear" w:pos="709"/>
              </w:tabs>
              <w:bidi w:val="0"/>
              <w:ind w:start="0" w:end="0" w:hanging="0"/>
              <w:jc w:val="both"/>
              <w:outlineLvl w:val="2"/>
              <w:rPr>
                <w:rFonts w:ascii="Times New Roman" w:hAnsi="Times New Roman" w:cs="Times New Roman"/>
                <w:color w:val="000000"/>
                <w:sz w:val="28"/>
                <w:szCs w:val="28"/>
              </w:rPr>
            </w:pPr>
            <w:r>
              <w:rPr>
                <w:rFonts w:cs="Times New Roman" w:ascii="Times New Roman" w:hAnsi="Times New Roman"/>
                <w:color w:val="000000"/>
                <w:sz w:val="28"/>
                <w:szCs w:val="28"/>
              </w:rPr>
            </w:r>
          </w:p>
        </w:tc>
        <w:tc>
          <w:tcPr>
            <w:tcW w:w="637" w:type="dxa"/>
            <w:tcBorders/>
          </w:tcPr>
          <w:p>
            <w:pPr>
              <w:pStyle w:val="ConsPlusNormal"/>
              <w:widowControl w:val="false"/>
              <w:tabs>
                <w:tab w:val="clear" w:pos="709"/>
              </w:tabs>
              <w:bidi w:val="0"/>
              <w:ind w:start="0" w:end="0" w:hanging="0"/>
              <w:jc w:val="end"/>
              <w:rPr/>
            </w:pPr>
            <w:r>
              <w:rPr>
                <w:rFonts w:cs="Times New Roman" w:ascii="Times New Roman" w:hAnsi="Times New Roman"/>
                <w:color w:val="000000"/>
                <w:sz w:val="28"/>
                <w:szCs w:val="28"/>
              </w:rPr>
              <w:t>74</w:t>
            </w:r>
          </w:p>
        </w:tc>
        <w:tc>
          <w:tcPr>
            <w:tcW w:w="83" w:type="dxa"/>
            <w:tcBorders/>
          </w:tcPr>
          <w:p>
            <w:pPr>
              <w:pStyle w:val="ConsPlusNormal"/>
              <w:widowControl w:val="false"/>
              <w:tabs>
                <w:tab w:val="clear" w:pos="709"/>
              </w:tabs>
              <w:bidi w:val="0"/>
              <w:ind w:start="0" w:end="0" w:hanging="0"/>
              <w:rPr>
                <w:rFonts w:cs="Times New Roman"/>
                <w:color w:val="000000"/>
                <w:sz w:val="28"/>
                <w:szCs w:val="28"/>
              </w:rPr>
            </w:pPr>
            <w:r>
              <w:rPr>
                <w:rFonts w:cs="Times New Roman"/>
                <w:color w:val="000000"/>
                <w:sz w:val="28"/>
                <w:szCs w:val="28"/>
              </w:rPr>
            </w:r>
          </w:p>
        </w:tc>
      </w:tr>
      <w:tr>
        <w:trPr>
          <w:trHeight w:val="288" w:hRule="atLeast"/>
        </w:trPr>
        <w:tc>
          <w:tcPr>
            <w:tcW w:w="2456" w:type="dxa"/>
            <w:gridSpan w:val="3"/>
            <w:tcBorders/>
          </w:tcPr>
          <w:p>
            <w:pPr>
              <w:pStyle w:val="ConsPlusNormal"/>
              <w:widowControl w:val="false"/>
              <w:bidi w:val="0"/>
              <w:ind w:start="0" w:end="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r>
          </w:p>
        </w:tc>
        <w:tc>
          <w:tcPr>
            <w:tcW w:w="2457" w:type="dxa"/>
            <w:tcBorders/>
          </w:tcPr>
          <w:p>
            <w:pPr>
              <w:pStyle w:val="ConsPlusNormal"/>
              <w:widowControl w:val="false"/>
              <w:numPr>
                <w:ilvl w:val="0"/>
                <w:numId w:val="0"/>
              </w:numPr>
              <w:bidi w:val="0"/>
              <w:ind w:start="0" w:end="0" w:hanging="0"/>
              <w:jc w:val="both"/>
              <w:outlineLvl w:val="2"/>
              <w:rPr>
                <w:rFonts w:ascii="Times New Roman" w:hAnsi="Times New Roman" w:cs="Times New Roman"/>
                <w:color w:val="000000"/>
                <w:sz w:val="28"/>
                <w:szCs w:val="28"/>
              </w:rPr>
            </w:pPr>
            <w:r>
              <w:rPr>
                <w:rFonts w:cs="Times New Roman" w:ascii="Times New Roman" w:hAnsi="Times New Roman"/>
                <w:color w:val="000000"/>
                <w:sz w:val="28"/>
                <w:szCs w:val="28"/>
              </w:rPr>
            </w:r>
          </w:p>
        </w:tc>
        <w:tc>
          <w:tcPr>
            <w:tcW w:w="4914" w:type="dxa"/>
            <w:gridSpan w:val="3"/>
            <w:tcBorders/>
          </w:tcPr>
          <w:p>
            <w:pPr>
              <w:pStyle w:val="ConsPlusNormal"/>
              <w:widowControl w:val="false"/>
              <w:bidi w:val="0"/>
              <w:ind w:start="0" w:end="0" w:hanging="0"/>
              <w:jc w:val="end"/>
              <w:rPr>
                <w:rFonts w:ascii="Times New Roman" w:hAnsi="Times New Roman" w:cs="Times New Roman"/>
                <w:color w:val="000000"/>
                <w:sz w:val="28"/>
                <w:szCs w:val="28"/>
              </w:rPr>
            </w:pPr>
            <w:r>
              <w:rPr>
                <w:rFonts w:cs="Times New Roman" w:ascii="Times New Roman" w:hAnsi="Times New Roman"/>
                <w:color w:val="000000"/>
                <w:sz w:val="28"/>
                <w:szCs w:val="28"/>
              </w:rPr>
            </w:r>
          </w:p>
        </w:tc>
      </w:tr>
      <w:tr>
        <w:trPr>
          <w:trHeight w:val="699" w:hRule="atLeast"/>
        </w:trPr>
        <w:tc>
          <w:tcPr>
            <w:tcW w:w="1667" w:type="dxa"/>
            <w:tcBorders/>
          </w:tcPr>
          <w:p>
            <w:pPr>
              <w:pStyle w:val="ConsPlusNormal"/>
              <w:widowControl w:val="false"/>
              <w:tabs>
                <w:tab w:val="clear" w:pos="709"/>
              </w:tabs>
              <w:bidi w:val="0"/>
              <w:ind w:start="0" w:end="0" w:hanging="0"/>
              <w:jc w:val="both"/>
              <w:rPr/>
            </w:pPr>
            <w:r>
              <w:rPr>
                <w:rFonts w:cs="Times New Roman" w:ascii="Times New Roman" w:hAnsi="Times New Roman"/>
                <w:b/>
                <w:color w:val="000000"/>
                <w:sz w:val="28"/>
                <w:szCs w:val="28"/>
              </w:rPr>
              <w:t>ГЛАВА 8.</w:t>
            </w:r>
          </w:p>
        </w:tc>
        <w:tc>
          <w:tcPr>
            <w:tcW w:w="7440" w:type="dxa"/>
            <w:gridSpan w:val="4"/>
            <w:tcBorders/>
          </w:tcPr>
          <w:p>
            <w:pPr>
              <w:pStyle w:val="ConsPlusNormal"/>
              <w:widowControl w:val="false"/>
              <w:numPr>
                <w:ilvl w:val="0"/>
                <w:numId w:val="0"/>
              </w:numPr>
              <w:tabs>
                <w:tab w:val="clear" w:pos="709"/>
              </w:tabs>
              <w:bidi w:val="0"/>
              <w:ind w:start="0" w:end="0" w:hanging="0"/>
              <w:jc w:val="both"/>
              <w:outlineLvl w:val="2"/>
              <w:rPr/>
            </w:pPr>
            <w:r>
              <w:rPr>
                <w:rFonts w:cs="Times New Roman" w:ascii="Times New Roman" w:hAnsi="Times New Roman"/>
                <w:b/>
                <w:color w:val="000000"/>
                <w:sz w:val="28"/>
                <w:szCs w:val="28"/>
              </w:rPr>
              <w:t>СТРОИТЕЛЬСТВО, РЕКОНСТРУКЦИЯ ОБЪЕКТОВ КАПИТАЛЬНОГО СТРОИТЕЛЬСТВА</w:t>
            </w:r>
          </w:p>
        </w:tc>
        <w:tc>
          <w:tcPr>
            <w:tcW w:w="637" w:type="dxa"/>
            <w:tcBorders/>
          </w:tcPr>
          <w:p>
            <w:pPr>
              <w:pStyle w:val="ConsPlusNormal"/>
              <w:widowControl w:val="false"/>
              <w:tabs>
                <w:tab w:val="clear" w:pos="709"/>
              </w:tabs>
              <w:bidi w:val="0"/>
              <w:ind w:start="0" w:end="0" w:hanging="0"/>
              <w:jc w:val="end"/>
              <w:rPr/>
            </w:pPr>
            <w:r>
              <w:rPr>
                <w:rFonts w:cs="Times New Roman" w:ascii="Times New Roman" w:hAnsi="Times New Roman"/>
                <w:color w:val="000000"/>
                <w:sz w:val="28"/>
                <w:szCs w:val="28"/>
              </w:rPr>
              <w:t>75</w:t>
            </w:r>
          </w:p>
        </w:tc>
        <w:tc>
          <w:tcPr>
            <w:tcW w:w="83" w:type="dxa"/>
            <w:tcBorders/>
          </w:tcPr>
          <w:p>
            <w:pPr>
              <w:pStyle w:val="ConsPlusNormal"/>
              <w:widowControl w:val="false"/>
              <w:tabs>
                <w:tab w:val="clear" w:pos="709"/>
              </w:tabs>
              <w:bidi w:val="0"/>
              <w:ind w:start="0" w:end="0" w:hanging="0"/>
              <w:rPr>
                <w:rFonts w:cs="Times New Roman"/>
                <w:color w:val="000000"/>
                <w:sz w:val="28"/>
                <w:szCs w:val="28"/>
              </w:rPr>
            </w:pPr>
            <w:r>
              <w:rPr>
                <w:rFonts w:cs="Times New Roman"/>
                <w:color w:val="000000"/>
                <w:sz w:val="28"/>
                <w:szCs w:val="28"/>
              </w:rPr>
            </w:r>
          </w:p>
        </w:tc>
      </w:tr>
      <w:tr>
        <w:trPr>
          <w:trHeight w:val="353" w:hRule="atLeast"/>
        </w:trPr>
        <w:tc>
          <w:tcPr>
            <w:tcW w:w="1667" w:type="dxa"/>
            <w:tcBorders/>
          </w:tcPr>
          <w:p>
            <w:pPr>
              <w:pStyle w:val="ConsPlusNormal"/>
              <w:widowControl w:val="false"/>
              <w:tabs>
                <w:tab w:val="clear" w:pos="709"/>
              </w:tabs>
              <w:bidi w:val="0"/>
              <w:ind w:start="0" w:end="0" w:hanging="0"/>
              <w:jc w:val="both"/>
              <w:rPr/>
            </w:pPr>
            <w:r>
              <w:rPr>
                <w:rFonts w:cs="Times New Roman" w:ascii="Times New Roman" w:hAnsi="Times New Roman"/>
                <w:color w:val="000000"/>
                <w:sz w:val="28"/>
                <w:szCs w:val="28"/>
              </w:rPr>
              <w:t>Статья 52.</w:t>
            </w:r>
          </w:p>
        </w:tc>
        <w:tc>
          <w:tcPr>
            <w:tcW w:w="7440" w:type="dxa"/>
            <w:gridSpan w:val="4"/>
            <w:tcBorders/>
          </w:tcPr>
          <w:p>
            <w:pPr>
              <w:pStyle w:val="ConsPlusNormal"/>
              <w:widowControl w:val="false"/>
              <w:numPr>
                <w:ilvl w:val="0"/>
                <w:numId w:val="0"/>
              </w:numPr>
              <w:tabs>
                <w:tab w:val="clear" w:pos="709"/>
              </w:tabs>
              <w:bidi w:val="0"/>
              <w:ind w:start="0" w:end="0" w:hanging="0"/>
              <w:jc w:val="both"/>
              <w:outlineLvl w:val="2"/>
              <w:rPr/>
            </w:pPr>
            <w:r>
              <w:rPr>
                <w:rFonts w:cs="Times New Roman" w:ascii="Times New Roman" w:hAnsi="Times New Roman"/>
                <w:color w:val="000000"/>
                <w:sz w:val="28"/>
                <w:szCs w:val="28"/>
              </w:rPr>
              <w:t>Общие условия осуществления строительства, реконструкции объектов капитального строительства</w:t>
            </w:r>
          </w:p>
        </w:tc>
        <w:tc>
          <w:tcPr>
            <w:tcW w:w="637" w:type="dxa"/>
            <w:tcBorders/>
          </w:tcPr>
          <w:p>
            <w:pPr>
              <w:pStyle w:val="ConsPlusNormal"/>
              <w:widowControl w:val="false"/>
              <w:tabs>
                <w:tab w:val="clear" w:pos="709"/>
              </w:tabs>
              <w:bidi w:val="0"/>
              <w:ind w:start="0" w:end="0" w:hanging="0"/>
              <w:jc w:val="end"/>
              <w:rPr/>
            </w:pPr>
            <w:r>
              <w:rPr>
                <w:rFonts w:cs="Times New Roman" w:ascii="Times New Roman" w:hAnsi="Times New Roman"/>
                <w:color w:val="000000"/>
                <w:sz w:val="28"/>
                <w:szCs w:val="28"/>
              </w:rPr>
              <w:t>75</w:t>
            </w:r>
          </w:p>
        </w:tc>
        <w:tc>
          <w:tcPr>
            <w:tcW w:w="83" w:type="dxa"/>
            <w:tcBorders/>
          </w:tcPr>
          <w:p>
            <w:pPr>
              <w:pStyle w:val="ConsPlusNormal"/>
              <w:widowControl w:val="false"/>
              <w:tabs>
                <w:tab w:val="clear" w:pos="709"/>
              </w:tabs>
              <w:bidi w:val="0"/>
              <w:ind w:start="0" w:end="0" w:hanging="0"/>
              <w:rPr>
                <w:rFonts w:cs="Times New Roman"/>
                <w:color w:val="000000"/>
                <w:sz w:val="28"/>
                <w:szCs w:val="28"/>
              </w:rPr>
            </w:pPr>
            <w:r>
              <w:rPr>
                <w:rFonts w:cs="Times New Roman"/>
                <w:color w:val="000000"/>
                <w:sz w:val="28"/>
                <w:szCs w:val="28"/>
              </w:rPr>
            </w:r>
          </w:p>
        </w:tc>
      </w:tr>
      <w:tr>
        <w:trPr/>
        <w:tc>
          <w:tcPr>
            <w:tcW w:w="1667" w:type="dxa"/>
            <w:tcBorders/>
          </w:tcPr>
          <w:p>
            <w:pPr>
              <w:pStyle w:val="ConsPlusNormal"/>
              <w:widowControl w:val="false"/>
              <w:tabs>
                <w:tab w:val="clear" w:pos="709"/>
              </w:tabs>
              <w:bidi w:val="0"/>
              <w:ind w:start="0" w:end="0" w:hanging="0"/>
              <w:jc w:val="both"/>
              <w:rPr/>
            </w:pPr>
            <w:r>
              <w:rPr>
                <w:rFonts w:cs="Times New Roman" w:ascii="Times New Roman" w:hAnsi="Times New Roman"/>
                <w:color w:val="000000"/>
                <w:sz w:val="28"/>
                <w:szCs w:val="28"/>
              </w:rPr>
              <w:t>Статья 53.</w:t>
            </w:r>
          </w:p>
        </w:tc>
        <w:tc>
          <w:tcPr>
            <w:tcW w:w="7440" w:type="dxa"/>
            <w:gridSpan w:val="4"/>
            <w:tcBorders/>
          </w:tcPr>
          <w:p>
            <w:pPr>
              <w:pStyle w:val="ConsPlusNormal"/>
              <w:widowControl w:val="false"/>
              <w:numPr>
                <w:ilvl w:val="0"/>
                <w:numId w:val="0"/>
              </w:numPr>
              <w:tabs>
                <w:tab w:val="clear" w:pos="709"/>
              </w:tabs>
              <w:bidi w:val="0"/>
              <w:ind w:start="0" w:end="0" w:hanging="0"/>
              <w:jc w:val="both"/>
              <w:outlineLvl w:val="2"/>
              <w:rPr/>
            </w:pPr>
            <w:r>
              <w:rPr>
                <w:rFonts w:cs="Times New Roman" w:ascii="Times New Roman" w:hAnsi="Times New Roman"/>
                <w:color w:val="000000"/>
                <w:sz w:val="28"/>
                <w:szCs w:val="28"/>
              </w:rPr>
              <w:t>Обеспечение доступа застройщиков к системам инженерной, транспортной и социальной инфраструктур общего пользования</w:t>
            </w:r>
          </w:p>
        </w:tc>
        <w:tc>
          <w:tcPr>
            <w:tcW w:w="637" w:type="dxa"/>
            <w:tcBorders/>
          </w:tcPr>
          <w:p>
            <w:pPr>
              <w:pStyle w:val="ConsPlusNormal"/>
              <w:widowControl w:val="false"/>
              <w:tabs>
                <w:tab w:val="clear" w:pos="709"/>
              </w:tabs>
              <w:bidi w:val="0"/>
              <w:ind w:start="0" w:end="0" w:hanging="0"/>
              <w:jc w:val="end"/>
              <w:rPr/>
            </w:pPr>
            <w:r>
              <w:rPr>
                <w:rFonts w:cs="Times New Roman" w:ascii="Times New Roman" w:hAnsi="Times New Roman"/>
                <w:color w:val="000000"/>
                <w:sz w:val="28"/>
                <w:szCs w:val="28"/>
              </w:rPr>
              <w:t>77</w:t>
            </w:r>
          </w:p>
        </w:tc>
        <w:tc>
          <w:tcPr>
            <w:tcW w:w="83" w:type="dxa"/>
            <w:tcBorders/>
          </w:tcPr>
          <w:p>
            <w:pPr>
              <w:pStyle w:val="ConsPlusNormal"/>
              <w:widowControl w:val="false"/>
              <w:tabs>
                <w:tab w:val="clear" w:pos="709"/>
              </w:tabs>
              <w:bidi w:val="0"/>
              <w:ind w:start="0" w:end="0" w:hanging="0"/>
              <w:rPr>
                <w:rFonts w:cs="Times New Roman"/>
                <w:color w:val="000000"/>
                <w:sz w:val="28"/>
                <w:szCs w:val="28"/>
              </w:rPr>
            </w:pPr>
            <w:r>
              <w:rPr>
                <w:rFonts w:cs="Times New Roman"/>
                <w:color w:val="000000"/>
                <w:sz w:val="28"/>
                <w:szCs w:val="28"/>
              </w:rPr>
            </w:r>
          </w:p>
        </w:tc>
      </w:tr>
      <w:tr>
        <w:trPr/>
        <w:tc>
          <w:tcPr>
            <w:tcW w:w="2456" w:type="dxa"/>
            <w:gridSpan w:val="3"/>
            <w:tcBorders/>
          </w:tcPr>
          <w:p>
            <w:pPr>
              <w:pStyle w:val="ConsPlusNormal"/>
              <w:widowControl w:val="false"/>
              <w:bidi w:val="0"/>
              <w:ind w:start="0" w:end="0" w:hanging="0"/>
              <w:jc w:val="both"/>
              <w:rPr/>
            </w:pPr>
            <w:r>
              <w:rPr>
                <w:rFonts w:cs="Times New Roman" w:ascii="Times New Roman" w:hAnsi="Times New Roman"/>
                <w:color w:val="000000"/>
                <w:sz w:val="28"/>
                <w:szCs w:val="28"/>
              </w:rPr>
              <w:t>Статья 54.</w:t>
            </w:r>
          </w:p>
        </w:tc>
        <w:tc>
          <w:tcPr>
            <w:tcW w:w="2457" w:type="dxa"/>
            <w:tcBorders/>
          </w:tcPr>
          <w:p>
            <w:pPr>
              <w:pStyle w:val="ConsPlusNormal"/>
              <w:widowControl w:val="false"/>
              <w:numPr>
                <w:ilvl w:val="0"/>
                <w:numId w:val="0"/>
              </w:numPr>
              <w:bidi w:val="0"/>
              <w:ind w:start="0" w:end="0" w:hanging="0"/>
              <w:jc w:val="both"/>
              <w:outlineLvl w:val="2"/>
              <w:rPr/>
            </w:pPr>
            <w:r>
              <w:rPr>
                <w:rFonts w:cs="Times New Roman" w:ascii="Times New Roman" w:hAnsi="Times New Roman"/>
                <w:color w:val="000000"/>
                <w:sz w:val="28"/>
                <w:szCs w:val="28"/>
              </w:rPr>
              <w:t>Выдача разрешения на отклонение от предельных параметров разрешенного строительства, реконструкции объектов капитального строительства</w:t>
            </w:r>
          </w:p>
        </w:tc>
        <w:tc>
          <w:tcPr>
            <w:tcW w:w="4914" w:type="dxa"/>
            <w:gridSpan w:val="3"/>
            <w:tcBorders/>
          </w:tcPr>
          <w:p>
            <w:pPr>
              <w:pStyle w:val="ConsPlusNormal"/>
              <w:widowControl w:val="false"/>
              <w:bidi w:val="0"/>
              <w:ind w:start="0" w:end="0" w:hanging="0"/>
              <w:jc w:val="end"/>
              <w:rPr/>
            </w:pPr>
            <w:r>
              <w:rPr>
                <w:rFonts w:cs="Times New Roman" w:ascii="Times New Roman" w:hAnsi="Times New Roman"/>
                <w:color w:val="000000"/>
                <w:sz w:val="28"/>
                <w:szCs w:val="28"/>
              </w:rPr>
              <w:t>78</w:t>
            </w:r>
          </w:p>
        </w:tc>
      </w:tr>
      <w:tr>
        <w:trPr/>
        <w:tc>
          <w:tcPr>
            <w:tcW w:w="2456" w:type="dxa"/>
            <w:gridSpan w:val="3"/>
            <w:tcBorders/>
          </w:tcPr>
          <w:p>
            <w:pPr>
              <w:pStyle w:val="ConsPlusNormal"/>
              <w:widowControl w:val="false"/>
              <w:bidi w:val="0"/>
              <w:ind w:start="0" w:end="0" w:hanging="0"/>
              <w:jc w:val="both"/>
              <w:rPr/>
            </w:pPr>
            <w:r>
              <w:rPr>
                <w:rFonts w:cs="Times New Roman" w:ascii="Times New Roman" w:hAnsi="Times New Roman"/>
                <w:color w:val="000000"/>
                <w:sz w:val="28"/>
                <w:szCs w:val="28"/>
              </w:rPr>
              <w:t>Статья 55.</w:t>
            </w:r>
          </w:p>
        </w:tc>
        <w:tc>
          <w:tcPr>
            <w:tcW w:w="2457" w:type="dxa"/>
            <w:tcBorders/>
          </w:tcPr>
          <w:p>
            <w:pPr>
              <w:pStyle w:val="ConsPlusNormal"/>
              <w:widowControl w:val="false"/>
              <w:numPr>
                <w:ilvl w:val="0"/>
                <w:numId w:val="0"/>
              </w:numPr>
              <w:bidi w:val="0"/>
              <w:ind w:start="0" w:end="0" w:hanging="0"/>
              <w:jc w:val="both"/>
              <w:outlineLvl w:val="2"/>
              <w:rPr/>
            </w:pPr>
            <w:r>
              <w:rPr>
                <w:rFonts w:cs="Times New Roman" w:ascii="Times New Roman" w:hAnsi="Times New Roman"/>
                <w:color w:val="000000"/>
                <w:sz w:val="28"/>
                <w:szCs w:val="28"/>
              </w:rPr>
              <w:t>Подготовка проектной документации</w:t>
            </w:r>
          </w:p>
        </w:tc>
        <w:tc>
          <w:tcPr>
            <w:tcW w:w="4914" w:type="dxa"/>
            <w:gridSpan w:val="3"/>
            <w:tcBorders/>
          </w:tcPr>
          <w:p>
            <w:pPr>
              <w:pStyle w:val="ConsPlusNormal"/>
              <w:widowControl w:val="false"/>
              <w:bidi w:val="0"/>
              <w:ind w:start="0" w:end="0" w:hanging="0"/>
              <w:jc w:val="end"/>
              <w:rPr/>
            </w:pPr>
            <w:r>
              <w:rPr>
                <w:rFonts w:cs="Times New Roman" w:ascii="Times New Roman" w:hAnsi="Times New Roman"/>
                <w:color w:val="000000"/>
                <w:sz w:val="28"/>
                <w:szCs w:val="28"/>
              </w:rPr>
              <w:t>80</w:t>
            </w:r>
          </w:p>
        </w:tc>
      </w:tr>
      <w:tr>
        <w:trPr>
          <w:trHeight w:val="91" w:hRule="atLeast"/>
        </w:trPr>
        <w:tc>
          <w:tcPr>
            <w:tcW w:w="1667" w:type="dxa"/>
            <w:tcBorders/>
          </w:tcPr>
          <w:p>
            <w:pPr>
              <w:pStyle w:val="ConsPlusNormal"/>
              <w:widowControl w:val="false"/>
              <w:tabs>
                <w:tab w:val="clear" w:pos="709"/>
              </w:tabs>
              <w:bidi w:val="0"/>
              <w:ind w:start="0" w:end="0" w:hanging="0"/>
              <w:jc w:val="both"/>
              <w:rPr/>
            </w:pPr>
            <w:r>
              <w:rPr>
                <w:rFonts w:cs="Times New Roman" w:ascii="Times New Roman" w:hAnsi="Times New Roman"/>
                <w:color w:val="000000"/>
                <w:sz w:val="28"/>
                <w:szCs w:val="28"/>
              </w:rPr>
              <w:t>Статья 56.</w:t>
            </w:r>
          </w:p>
        </w:tc>
        <w:tc>
          <w:tcPr>
            <w:tcW w:w="7440" w:type="dxa"/>
            <w:gridSpan w:val="4"/>
            <w:tcBorders/>
          </w:tcPr>
          <w:p>
            <w:pPr>
              <w:pStyle w:val="ConsPlusNormal"/>
              <w:widowControl w:val="false"/>
              <w:numPr>
                <w:ilvl w:val="0"/>
                <w:numId w:val="0"/>
              </w:numPr>
              <w:tabs>
                <w:tab w:val="clear" w:pos="709"/>
              </w:tabs>
              <w:bidi w:val="0"/>
              <w:ind w:start="0" w:end="0" w:hanging="0"/>
              <w:jc w:val="both"/>
              <w:outlineLvl w:val="2"/>
              <w:rPr/>
            </w:pPr>
            <w:r>
              <w:rPr>
                <w:rFonts w:cs="Times New Roman" w:ascii="Times New Roman" w:hAnsi="Times New Roman"/>
                <w:color w:val="000000"/>
                <w:sz w:val="28"/>
                <w:szCs w:val="28"/>
              </w:rPr>
              <w:t>Выдача разрешения на строительство</w:t>
            </w:r>
          </w:p>
        </w:tc>
        <w:tc>
          <w:tcPr>
            <w:tcW w:w="637" w:type="dxa"/>
            <w:tcBorders/>
          </w:tcPr>
          <w:p>
            <w:pPr>
              <w:pStyle w:val="ConsPlusNormal"/>
              <w:widowControl w:val="false"/>
              <w:tabs>
                <w:tab w:val="clear" w:pos="709"/>
              </w:tabs>
              <w:bidi w:val="0"/>
              <w:ind w:start="0" w:end="0" w:hanging="0"/>
              <w:jc w:val="end"/>
              <w:rPr/>
            </w:pPr>
            <w:r>
              <w:rPr>
                <w:rFonts w:cs="Times New Roman" w:ascii="Times New Roman" w:hAnsi="Times New Roman"/>
                <w:color w:val="000000"/>
                <w:sz w:val="28"/>
                <w:szCs w:val="28"/>
              </w:rPr>
              <w:t>82</w:t>
            </w:r>
          </w:p>
        </w:tc>
        <w:tc>
          <w:tcPr>
            <w:tcW w:w="83" w:type="dxa"/>
            <w:tcBorders/>
          </w:tcPr>
          <w:p>
            <w:pPr>
              <w:pStyle w:val="ConsPlusNormal"/>
              <w:widowControl w:val="false"/>
              <w:tabs>
                <w:tab w:val="clear" w:pos="709"/>
              </w:tabs>
              <w:bidi w:val="0"/>
              <w:ind w:start="0" w:end="0" w:hanging="0"/>
              <w:rPr>
                <w:rFonts w:cs="Times New Roman"/>
                <w:color w:val="000000"/>
                <w:sz w:val="28"/>
                <w:szCs w:val="28"/>
              </w:rPr>
            </w:pPr>
            <w:r>
              <w:rPr>
                <w:rFonts w:cs="Times New Roman"/>
                <w:color w:val="000000"/>
                <w:sz w:val="28"/>
                <w:szCs w:val="28"/>
              </w:rPr>
            </w:r>
          </w:p>
        </w:tc>
      </w:tr>
      <w:tr>
        <w:trPr>
          <w:trHeight w:val="572" w:hRule="atLeast"/>
        </w:trPr>
        <w:tc>
          <w:tcPr>
            <w:tcW w:w="1667" w:type="dxa"/>
            <w:tcBorders/>
          </w:tcPr>
          <w:p>
            <w:pPr>
              <w:pStyle w:val="ConsPlusNormal"/>
              <w:widowControl w:val="false"/>
              <w:tabs>
                <w:tab w:val="clear" w:pos="709"/>
              </w:tabs>
              <w:bidi w:val="0"/>
              <w:ind w:start="0" w:end="0" w:hanging="0"/>
              <w:jc w:val="both"/>
              <w:rPr/>
            </w:pPr>
            <w:r>
              <w:rPr>
                <w:rFonts w:cs="Times New Roman" w:ascii="Times New Roman" w:hAnsi="Times New Roman"/>
                <w:color w:val="000000"/>
                <w:sz w:val="28"/>
                <w:szCs w:val="28"/>
              </w:rPr>
              <w:t>Статья 57.</w:t>
            </w:r>
          </w:p>
        </w:tc>
        <w:tc>
          <w:tcPr>
            <w:tcW w:w="7440" w:type="dxa"/>
            <w:gridSpan w:val="4"/>
            <w:tcBorders/>
          </w:tcPr>
          <w:p>
            <w:pPr>
              <w:pStyle w:val="ConsPlusNormal"/>
              <w:widowControl w:val="false"/>
              <w:numPr>
                <w:ilvl w:val="0"/>
                <w:numId w:val="0"/>
              </w:numPr>
              <w:tabs>
                <w:tab w:val="clear" w:pos="709"/>
              </w:tabs>
              <w:bidi w:val="0"/>
              <w:ind w:start="0" w:end="0" w:hanging="0"/>
              <w:jc w:val="both"/>
              <w:outlineLvl w:val="2"/>
              <w:rPr/>
            </w:pPr>
            <w:r>
              <w:rPr>
                <w:rFonts w:cs="Times New Roman" w:ascii="Times New Roman" w:hAnsi="Times New Roman"/>
                <w:color w:val="000000"/>
                <w:sz w:val="28"/>
                <w:szCs w:val="28"/>
              </w:rPr>
              <w:t>Государственный градостроительный надзор и контроль, осуществляемый в процессе строительства</w:t>
            </w:r>
          </w:p>
        </w:tc>
        <w:tc>
          <w:tcPr>
            <w:tcW w:w="637" w:type="dxa"/>
            <w:tcBorders/>
          </w:tcPr>
          <w:p>
            <w:pPr>
              <w:pStyle w:val="ConsPlusNormal"/>
              <w:widowControl w:val="false"/>
              <w:tabs>
                <w:tab w:val="clear" w:pos="709"/>
              </w:tabs>
              <w:bidi w:val="0"/>
              <w:ind w:start="0" w:end="0" w:hanging="0"/>
              <w:jc w:val="end"/>
              <w:rPr/>
            </w:pPr>
            <w:r>
              <w:rPr>
                <w:rFonts w:cs="Times New Roman" w:ascii="Times New Roman" w:hAnsi="Times New Roman"/>
                <w:color w:val="000000"/>
                <w:sz w:val="28"/>
                <w:szCs w:val="28"/>
              </w:rPr>
              <w:t>83</w:t>
            </w:r>
          </w:p>
        </w:tc>
        <w:tc>
          <w:tcPr>
            <w:tcW w:w="83" w:type="dxa"/>
            <w:tcBorders/>
          </w:tcPr>
          <w:p>
            <w:pPr>
              <w:pStyle w:val="ConsPlusNormal"/>
              <w:widowControl w:val="false"/>
              <w:tabs>
                <w:tab w:val="clear" w:pos="709"/>
              </w:tabs>
              <w:bidi w:val="0"/>
              <w:ind w:start="0" w:end="0" w:hanging="0"/>
              <w:rPr>
                <w:rFonts w:cs="Times New Roman"/>
                <w:color w:val="000000"/>
                <w:sz w:val="28"/>
                <w:szCs w:val="28"/>
              </w:rPr>
            </w:pPr>
            <w:r>
              <w:rPr>
                <w:rFonts w:cs="Times New Roman"/>
                <w:color w:val="000000"/>
                <w:sz w:val="28"/>
                <w:szCs w:val="28"/>
              </w:rPr>
            </w:r>
          </w:p>
        </w:tc>
      </w:tr>
      <w:tr>
        <w:trPr>
          <w:trHeight w:val="572" w:hRule="atLeast"/>
        </w:trPr>
        <w:tc>
          <w:tcPr>
            <w:tcW w:w="2456" w:type="dxa"/>
            <w:gridSpan w:val="3"/>
            <w:tcBorders/>
          </w:tcPr>
          <w:p>
            <w:pPr>
              <w:pStyle w:val="ConsPlusNormal"/>
              <w:widowControl w:val="false"/>
              <w:bidi w:val="0"/>
              <w:ind w:start="0" w:end="0" w:hanging="0"/>
              <w:jc w:val="both"/>
              <w:rPr/>
            </w:pPr>
            <w:r>
              <w:rPr>
                <w:rFonts w:cs="Times New Roman" w:ascii="Times New Roman" w:hAnsi="Times New Roman"/>
                <w:color w:val="000000"/>
                <w:sz w:val="28"/>
                <w:szCs w:val="28"/>
              </w:rPr>
              <w:t>Статья 58.</w:t>
            </w:r>
          </w:p>
        </w:tc>
        <w:tc>
          <w:tcPr>
            <w:tcW w:w="2457" w:type="dxa"/>
            <w:tcBorders/>
          </w:tcPr>
          <w:p>
            <w:pPr>
              <w:pStyle w:val="ConsPlusNormal"/>
              <w:widowControl w:val="false"/>
              <w:numPr>
                <w:ilvl w:val="0"/>
                <w:numId w:val="0"/>
              </w:numPr>
              <w:bidi w:val="0"/>
              <w:ind w:start="0" w:end="0" w:hanging="0"/>
              <w:jc w:val="both"/>
              <w:outlineLvl w:val="2"/>
              <w:rPr/>
            </w:pPr>
            <w:r>
              <w:rPr>
                <w:rFonts w:cs="Times New Roman" w:ascii="Times New Roman" w:hAnsi="Times New Roman"/>
                <w:bCs/>
                <w:color w:val="000000"/>
                <w:sz w:val="28"/>
                <w:szCs w:val="28"/>
              </w:rPr>
              <w:t>Муниципальный градостроительный контроль, осуществляемый в процессе строительства</w:t>
            </w:r>
          </w:p>
        </w:tc>
        <w:tc>
          <w:tcPr>
            <w:tcW w:w="4914" w:type="dxa"/>
            <w:gridSpan w:val="3"/>
            <w:tcBorders/>
          </w:tcPr>
          <w:p>
            <w:pPr>
              <w:pStyle w:val="ConsPlusNormal"/>
              <w:widowControl w:val="false"/>
              <w:bidi w:val="0"/>
              <w:ind w:start="0" w:end="0" w:hanging="0"/>
              <w:jc w:val="end"/>
              <w:rPr/>
            </w:pPr>
            <w:r>
              <w:rPr>
                <w:rFonts w:cs="Times New Roman" w:ascii="Times New Roman" w:hAnsi="Times New Roman"/>
                <w:color w:val="000000"/>
                <w:sz w:val="28"/>
                <w:szCs w:val="28"/>
              </w:rPr>
              <w:t>83</w:t>
            </w:r>
          </w:p>
        </w:tc>
      </w:tr>
      <w:tr>
        <w:trPr>
          <w:trHeight w:val="336" w:hRule="atLeast"/>
        </w:trPr>
        <w:tc>
          <w:tcPr>
            <w:tcW w:w="1667" w:type="dxa"/>
            <w:tcBorders/>
          </w:tcPr>
          <w:p>
            <w:pPr>
              <w:pStyle w:val="ConsPlusNormal"/>
              <w:widowControl w:val="false"/>
              <w:tabs>
                <w:tab w:val="clear" w:pos="709"/>
              </w:tabs>
              <w:bidi w:val="0"/>
              <w:ind w:start="0" w:end="0" w:hanging="0"/>
              <w:jc w:val="both"/>
              <w:rPr/>
            </w:pPr>
            <w:r>
              <w:rPr>
                <w:rFonts w:cs="Times New Roman" w:ascii="Times New Roman" w:hAnsi="Times New Roman"/>
                <w:color w:val="000000"/>
                <w:sz w:val="28"/>
                <w:szCs w:val="28"/>
              </w:rPr>
              <w:t>Статья 59.</w:t>
            </w:r>
          </w:p>
        </w:tc>
        <w:tc>
          <w:tcPr>
            <w:tcW w:w="7440" w:type="dxa"/>
            <w:gridSpan w:val="4"/>
            <w:tcBorders/>
          </w:tcPr>
          <w:p>
            <w:pPr>
              <w:pStyle w:val="ConsPlusNormal"/>
              <w:widowControl w:val="false"/>
              <w:numPr>
                <w:ilvl w:val="0"/>
                <w:numId w:val="0"/>
              </w:numPr>
              <w:tabs>
                <w:tab w:val="clear" w:pos="709"/>
              </w:tabs>
              <w:bidi w:val="0"/>
              <w:ind w:start="0" w:end="0" w:hanging="0"/>
              <w:jc w:val="both"/>
              <w:outlineLvl w:val="2"/>
              <w:rPr/>
            </w:pPr>
            <w:r>
              <w:rPr>
                <w:rFonts w:cs="Times New Roman" w:ascii="Times New Roman" w:hAnsi="Times New Roman"/>
                <w:color w:val="000000"/>
                <w:sz w:val="28"/>
                <w:szCs w:val="28"/>
              </w:rPr>
              <w:t>Выдача разрешения на ввод объекта в эксплуатацию</w:t>
            </w:r>
          </w:p>
          <w:p>
            <w:pPr>
              <w:pStyle w:val="ConsPlusNormal"/>
              <w:widowControl w:val="false"/>
              <w:numPr>
                <w:ilvl w:val="0"/>
                <w:numId w:val="0"/>
              </w:numPr>
              <w:tabs>
                <w:tab w:val="clear" w:pos="709"/>
              </w:tabs>
              <w:bidi w:val="0"/>
              <w:ind w:start="0" w:end="0" w:hanging="0"/>
              <w:jc w:val="both"/>
              <w:outlineLvl w:val="2"/>
              <w:rPr>
                <w:rFonts w:ascii="Times New Roman" w:hAnsi="Times New Roman" w:cs="Times New Roman"/>
                <w:color w:val="000000"/>
                <w:sz w:val="28"/>
                <w:szCs w:val="28"/>
              </w:rPr>
            </w:pPr>
            <w:r>
              <w:rPr>
                <w:rFonts w:cs="Times New Roman" w:ascii="Times New Roman" w:hAnsi="Times New Roman"/>
                <w:color w:val="000000"/>
                <w:sz w:val="28"/>
                <w:szCs w:val="28"/>
              </w:rPr>
            </w:r>
          </w:p>
        </w:tc>
        <w:tc>
          <w:tcPr>
            <w:tcW w:w="637" w:type="dxa"/>
            <w:tcBorders/>
          </w:tcPr>
          <w:p>
            <w:pPr>
              <w:pStyle w:val="ConsPlusNormal"/>
              <w:widowControl w:val="false"/>
              <w:tabs>
                <w:tab w:val="clear" w:pos="709"/>
              </w:tabs>
              <w:bidi w:val="0"/>
              <w:ind w:start="0" w:end="0" w:hanging="0"/>
              <w:jc w:val="end"/>
              <w:rPr/>
            </w:pPr>
            <w:r>
              <w:rPr>
                <w:rFonts w:cs="Times New Roman" w:ascii="Times New Roman" w:hAnsi="Times New Roman"/>
                <w:color w:val="000000"/>
                <w:sz w:val="28"/>
                <w:szCs w:val="28"/>
              </w:rPr>
              <w:t>84</w:t>
            </w:r>
          </w:p>
        </w:tc>
        <w:tc>
          <w:tcPr>
            <w:tcW w:w="83" w:type="dxa"/>
            <w:tcBorders/>
          </w:tcPr>
          <w:p>
            <w:pPr>
              <w:pStyle w:val="ConsPlusNormal"/>
              <w:widowControl w:val="false"/>
              <w:tabs>
                <w:tab w:val="clear" w:pos="709"/>
              </w:tabs>
              <w:bidi w:val="0"/>
              <w:ind w:start="0" w:end="0" w:hanging="0"/>
              <w:rPr>
                <w:rFonts w:cs="Times New Roman"/>
                <w:color w:val="000000"/>
                <w:sz w:val="28"/>
                <w:szCs w:val="28"/>
              </w:rPr>
            </w:pPr>
            <w:r>
              <w:rPr>
                <w:rFonts w:cs="Times New Roman"/>
                <w:color w:val="000000"/>
                <w:sz w:val="28"/>
                <w:szCs w:val="28"/>
              </w:rPr>
            </w:r>
          </w:p>
        </w:tc>
      </w:tr>
      <w:tr>
        <w:trPr>
          <w:trHeight w:val="361" w:hRule="atLeast"/>
        </w:trPr>
        <w:tc>
          <w:tcPr>
            <w:tcW w:w="1667" w:type="dxa"/>
            <w:tcBorders/>
          </w:tcPr>
          <w:p>
            <w:pPr>
              <w:pStyle w:val="ConsPlusNormal"/>
              <w:widowControl w:val="false"/>
              <w:tabs>
                <w:tab w:val="clear" w:pos="709"/>
              </w:tabs>
              <w:bidi w:val="0"/>
              <w:ind w:start="0" w:end="0" w:hanging="0"/>
              <w:jc w:val="both"/>
              <w:rPr/>
            </w:pPr>
            <w:r>
              <w:rPr>
                <w:rFonts w:cs="Times New Roman" w:ascii="Times New Roman" w:hAnsi="Times New Roman"/>
                <w:b/>
                <w:color w:val="000000"/>
                <w:sz w:val="28"/>
                <w:szCs w:val="28"/>
              </w:rPr>
              <w:t>ГЛАВА 9.</w:t>
            </w:r>
          </w:p>
        </w:tc>
        <w:tc>
          <w:tcPr>
            <w:tcW w:w="7440" w:type="dxa"/>
            <w:gridSpan w:val="4"/>
            <w:tcBorders/>
          </w:tcPr>
          <w:p>
            <w:pPr>
              <w:pStyle w:val="ConsPlusNormal"/>
              <w:widowControl w:val="false"/>
              <w:numPr>
                <w:ilvl w:val="0"/>
                <w:numId w:val="0"/>
              </w:numPr>
              <w:tabs>
                <w:tab w:val="clear" w:pos="709"/>
              </w:tabs>
              <w:bidi w:val="0"/>
              <w:ind w:start="0" w:end="0" w:hanging="0"/>
              <w:jc w:val="both"/>
              <w:outlineLvl w:val="2"/>
              <w:rPr/>
            </w:pPr>
            <w:r>
              <w:rPr>
                <w:rFonts w:cs="Times New Roman" w:ascii="Times New Roman" w:hAnsi="Times New Roman"/>
                <w:b/>
                <w:color w:val="000000"/>
                <w:sz w:val="28"/>
                <w:szCs w:val="28"/>
              </w:rPr>
              <w:t>ЗАКЛЮЧИТЕЛЬНЫЕ ПОЛОЖЕНИЯ</w:t>
            </w:r>
          </w:p>
        </w:tc>
        <w:tc>
          <w:tcPr>
            <w:tcW w:w="637" w:type="dxa"/>
            <w:tcBorders/>
          </w:tcPr>
          <w:p>
            <w:pPr>
              <w:pStyle w:val="ConsPlusNormal"/>
              <w:widowControl w:val="false"/>
              <w:tabs>
                <w:tab w:val="clear" w:pos="709"/>
              </w:tabs>
              <w:bidi w:val="0"/>
              <w:ind w:start="0" w:end="0" w:hanging="0"/>
              <w:jc w:val="end"/>
              <w:rPr/>
            </w:pPr>
            <w:r>
              <w:rPr>
                <w:rFonts w:cs="Times New Roman" w:ascii="Times New Roman" w:hAnsi="Times New Roman"/>
                <w:color w:val="000000"/>
                <w:sz w:val="28"/>
                <w:szCs w:val="28"/>
              </w:rPr>
              <w:t>84</w:t>
            </w:r>
          </w:p>
        </w:tc>
        <w:tc>
          <w:tcPr>
            <w:tcW w:w="83" w:type="dxa"/>
            <w:tcBorders/>
          </w:tcPr>
          <w:p>
            <w:pPr>
              <w:pStyle w:val="ConsPlusNormal"/>
              <w:widowControl w:val="false"/>
              <w:tabs>
                <w:tab w:val="clear" w:pos="709"/>
              </w:tabs>
              <w:bidi w:val="0"/>
              <w:ind w:start="0" w:end="0" w:hanging="0"/>
              <w:rPr>
                <w:rFonts w:cs="Times New Roman"/>
                <w:color w:val="000000"/>
                <w:sz w:val="28"/>
                <w:szCs w:val="28"/>
              </w:rPr>
            </w:pPr>
            <w:r>
              <w:rPr>
                <w:rFonts w:cs="Times New Roman"/>
                <w:color w:val="000000"/>
                <w:sz w:val="28"/>
                <w:szCs w:val="28"/>
              </w:rPr>
            </w:r>
          </w:p>
        </w:tc>
      </w:tr>
      <w:tr>
        <w:trPr/>
        <w:tc>
          <w:tcPr>
            <w:tcW w:w="1667" w:type="dxa"/>
            <w:tcBorders/>
          </w:tcPr>
          <w:p>
            <w:pPr>
              <w:pStyle w:val="ConsPlusNormal"/>
              <w:widowControl w:val="false"/>
              <w:tabs>
                <w:tab w:val="clear" w:pos="709"/>
              </w:tabs>
              <w:bidi w:val="0"/>
              <w:ind w:start="0" w:end="0" w:hanging="0"/>
              <w:jc w:val="both"/>
              <w:rPr/>
            </w:pPr>
            <w:r>
              <w:rPr>
                <w:rFonts w:cs="Times New Roman" w:ascii="Times New Roman" w:hAnsi="Times New Roman"/>
                <w:color w:val="000000"/>
                <w:sz w:val="28"/>
                <w:szCs w:val="28"/>
              </w:rPr>
              <w:t>Статья 60.</w:t>
            </w:r>
          </w:p>
        </w:tc>
        <w:tc>
          <w:tcPr>
            <w:tcW w:w="7440" w:type="dxa"/>
            <w:gridSpan w:val="4"/>
            <w:tcBorders/>
          </w:tcPr>
          <w:p>
            <w:pPr>
              <w:pStyle w:val="ConsPlusNormal"/>
              <w:widowControl w:val="false"/>
              <w:numPr>
                <w:ilvl w:val="0"/>
                <w:numId w:val="0"/>
              </w:numPr>
              <w:tabs>
                <w:tab w:val="clear" w:pos="709"/>
              </w:tabs>
              <w:bidi w:val="0"/>
              <w:ind w:start="0" w:end="0" w:hanging="0"/>
              <w:jc w:val="both"/>
              <w:outlineLvl w:val="2"/>
              <w:rPr/>
            </w:pPr>
            <w:r>
              <w:rPr>
                <w:rFonts w:cs="Times New Roman" w:ascii="Times New Roman" w:hAnsi="Times New Roman"/>
                <w:color w:val="000000"/>
                <w:sz w:val="28"/>
                <w:szCs w:val="28"/>
              </w:rPr>
              <w:t>Действие Правил по отношению к генеральному плану поселения и правам, возникшим до их введения</w:t>
            </w:r>
          </w:p>
        </w:tc>
        <w:tc>
          <w:tcPr>
            <w:tcW w:w="637" w:type="dxa"/>
            <w:tcBorders/>
          </w:tcPr>
          <w:p>
            <w:pPr>
              <w:pStyle w:val="ConsPlusNormal"/>
              <w:widowControl w:val="false"/>
              <w:tabs>
                <w:tab w:val="clear" w:pos="709"/>
              </w:tabs>
              <w:bidi w:val="0"/>
              <w:ind w:start="0" w:end="0" w:hanging="0"/>
              <w:jc w:val="end"/>
              <w:rPr/>
            </w:pPr>
            <w:r>
              <w:rPr>
                <w:rFonts w:cs="Times New Roman" w:ascii="Times New Roman" w:hAnsi="Times New Roman"/>
                <w:color w:val="000000"/>
                <w:sz w:val="28"/>
                <w:szCs w:val="28"/>
              </w:rPr>
              <w:t>84</w:t>
            </w:r>
          </w:p>
        </w:tc>
        <w:tc>
          <w:tcPr>
            <w:tcW w:w="83" w:type="dxa"/>
            <w:tcBorders/>
          </w:tcPr>
          <w:p>
            <w:pPr>
              <w:pStyle w:val="ConsPlusNormal"/>
              <w:widowControl w:val="false"/>
              <w:tabs>
                <w:tab w:val="clear" w:pos="709"/>
              </w:tabs>
              <w:bidi w:val="0"/>
              <w:ind w:start="0" w:end="0" w:hanging="0"/>
              <w:rPr>
                <w:rFonts w:cs="Times New Roman"/>
                <w:color w:val="000000"/>
                <w:sz w:val="28"/>
                <w:szCs w:val="28"/>
              </w:rPr>
            </w:pPr>
            <w:r>
              <w:rPr>
                <w:rFonts w:cs="Times New Roman"/>
                <w:color w:val="000000"/>
                <w:sz w:val="28"/>
                <w:szCs w:val="28"/>
              </w:rPr>
            </w:r>
          </w:p>
        </w:tc>
      </w:tr>
      <w:tr>
        <w:trPr/>
        <w:tc>
          <w:tcPr>
            <w:tcW w:w="2456" w:type="dxa"/>
            <w:gridSpan w:val="3"/>
            <w:tcBorders/>
          </w:tcPr>
          <w:p>
            <w:pPr>
              <w:pStyle w:val="ConsPlusNormal"/>
              <w:widowControl w:val="false"/>
              <w:bidi w:val="0"/>
              <w:ind w:start="0" w:end="0" w:hanging="0"/>
              <w:jc w:val="both"/>
              <w:rPr/>
            </w:pPr>
            <w:r>
              <w:rPr>
                <w:rFonts w:cs="Times New Roman" w:ascii="Times New Roman" w:hAnsi="Times New Roman"/>
                <w:color w:val="000000"/>
                <w:sz w:val="28"/>
                <w:szCs w:val="28"/>
              </w:rPr>
              <w:t>Статья 61.</w:t>
            </w:r>
          </w:p>
        </w:tc>
        <w:tc>
          <w:tcPr>
            <w:tcW w:w="2457" w:type="dxa"/>
            <w:tcBorders/>
          </w:tcPr>
          <w:p>
            <w:pPr>
              <w:pStyle w:val="ConsPlusNormal"/>
              <w:widowControl w:val="false"/>
              <w:numPr>
                <w:ilvl w:val="0"/>
                <w:numId w:val="0"/>
              </w:numPr>
              <w:bidi w:val="0"/>
              <w:ind w:start="0" w:end="0" w:hanging="0"/>
              <w:jc w:val="both"/>
              <w:outlineLvl w:val="2"/>
              <w:rPr/>
            </w:pPr>
            <w:r>
              <w:rPr>
                <w:rFonts w:cs="Times New Roman" w:ascii="Times New Roman" w:hAnsi="Times New Roman"/>
                <w:color w:val="000000"/>
                <w:sz w:val="28"/>
                <w:szCs w:val="28"/>
              </w:rPr>
              <w:t>Порядок внесения изменений в Правила</w:t>
            </w:r>
          </w:p>
        </w:tc>
        <w:tc>
          <w:tcPr>
            <w:tcW w:w="4914" w:type="dxa"/>
            <w:gridSpan w:val="3"/>
            <w:tcBorders/>
          </w:tcPr>
          <w:p>
            <w:pPr>
              <w:pStyle w:val="ConsPlusNormal"/>
              <w:widowControl w:val="false"/>
              <w:bidi w:val="0"/>
              <w:ind w:start="0" w:end="0" w:hanging="0"/>
              <w:jc w:val="end"/>
              <w:rPr/>
            </w:pPr>
            <w:r>
              <w:rPr>
                <w:rFonts w:cs="Times New Roman" w:ascii="Times New Roman" w:hAnsi="Times New Roman"/>
                <w:color w:val="000000"/>
                <w:sz w:val="28"/>
                <w:szCs w:val="28"/>
              </w:rPr>
              <w:t>85</w:t>
            </w:r>
          </w:p>
        </w:tc>
      </w:tr>
      <w:tr>
        <w:trPr/>
        <w:tc>
          <w:tcPr>
            <w:tcW w:w="2456" w:type="dxa"/>
            <w:gridSpan w:val="3"/>
            <w:tcBorders/>
          </w:tcPr>
          <w:p>
            <w:pPr>
              <w:pStyle w:val="ConsPlusNormal"/>
              <w:widowControl w:val="false"/>
              <w:bidi w:val="0"/>
              <w:ind w:start="0" w:end="0" w:hanging="0"/>
              <w:jc w:val="both"/>
              <w:rPr/>
            </w:pPr>
            <w:r>
              <w:rPr>
                <w:rFonts w:cs="Times New Roman" w:ascii="Times New Roman" w:hAnsi="Times New Roman"/>
                <w:color w:val="000000"/>
                <w:sz w:val="28"/>
                <w:szCs w:val="28"/>
              </w:rPr>
              <w:t>Статья 62.</w:t>
            </w:r>
          </w:p>
        </w:tc>
        <w:tc>
          <w:tcPr>
            <w:tcW w:w="2457" w:type="dxa"/>
            <w:tcBorders/>
          </w:tcPr>
          <w:p>
            <w:pPr>
              <w:pStyle w:val="ConsPlusNormal"/>
              <w:widowControl w:val="false"/>
              <w:numPr>
                <w:ilvl w:val="0"/>
                <w:numId w:val="0"/>
              </w:numPr>
              <w:bidi w:val="0"/>
              <w:ind w:start="0" w:end="0" w:hanging="0"/>
              <w:jc w:val="both"/>
              <w:outlineLvl w:val="2"/>
              <w:rPr/>
            </w:pPr>
            <w:r>
              <w:rPr>
                <w:rFonts w:cs="Times New Roman" w:ascii="Times New Roman" w:hAnsi="Times New Roman"/>
                <w:color w:val="000000"/>
                <w:sz w:val="28"/>
                <w:szCs w:val="28"/>
              </w:rPr>
              <w:t>Ответственность за нарушение Правил</w:t>
            </w:r>
          </w:p>
        </w:tc>
        <w:tc>
          <w:tcPr>
            <w:tcW w:w="4914" w:type="dxa"/>
            <w:gridSpan w:val="3"/>
            <w:tcBorders/>
          </w:tcPr>
          <w:p>
            <w:pPr>
              <w:pStyle w:val="ConsPlusNormal"/>
              <w:widowControl w:val="false"/>
              <w:bidi w:val="0"/>
              <w:ind w:start="0" w:end="0" w:hanging="0"/>
              <w:jc w:val="end"/>
              <w:rPr/>
            </w:pPr>
            <w:r>
              <w:rPr>
                <w:rFonts w:cs="Times New Roman" w:ascii="Times New Roman" w:hAnsi="Times New Roman"/>
                <w:color w:val="000000"/>
                <w:sz w:val="28"/>
                <w:szCs w:val="28"/>
              </w:rPr>
              <w:t>86</w:t>
            </w:r>
          </w:p>
        </w:tc>
      </w:tr>
      <w:tr>
        <w:trPr>
          <w:trHeight w:val="426" w:hRule="atLeast"/>
        </w:trPr>
        <w:tc>
          <w:tcPr>
            <w:tcW w:w="9827" w:type="dxa"/>
            <w:gridSpan w:val="7"/>
            <w:tcBorders/>
          </w:tcPr>
          <w:p>
            <w:pPr>
              <w:pStyle w:val="ConsPlusNormal"/>
              <w:widowControl w:val="false"/>
              <w:numPr>
                <w:ilvl w:val="0"/>
                <w:numId w:val="0"/>
              </w:numPr>
              <w:tabs>
                <w:tab w:val="clear" w:pos="709"/>
              </w:tabs>
              <w:bidi w:val="0"/>
              <w:ind w:start="0" w:end="0" w:hanging="0"/>
              <w:jc w:val="center"/>
              <w:outlineLvl w:val="2"/>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ConsPlusNormal"/>
              <w:widowControl w:val="false"/>
              <w:numPr>
                <w:ilvl w:val="0"/>
                <w:numId w:val="0"/>
              </w:numPr>
              <w:tabs>
                <w:tab w:val="clear" w:pos="709"/>
              </w:tabs>
              <w:bidi w:val="0"/>
              <w:ind w:start="0" w:end="0" w:hanging="0"/>
              <w:jc w:val="center"/>
              <w:outlineLvl w:val="2"/>
              <w:rPr/>
            </w:pPr>
            <w:r>
              <w:rPr>
                <w:rFonts w:cs="Times New Roman" w:ascii="Times New Roman" w:hAnsi="Times New Roman"/>
                <w:b/>
                <w:color w:val="000000"/>
                <w:sz w:val="28"/>
                <w:szCs w:val="28"/>
              </w:rPr>
              <w:t>ПРИЛОЖЕНИЯ</w:t>
            </w:r>
          </w:p>
        </w:tc>
      </w:tr>
      <w:tr>
        <w:trPr>
          <w:trHeight w:val="512" w:hRule="atLeast"/>
        </w:trPr>
        <w:tc>
          <w:tcPr>
            <w:tcW w:w="2148" w:type="dxa"/>
            <w:gridSpan w:val="2"/>
            <w:tcBorders/>
          </w:tcPr>
          <w:p>
            <w:pPr>
              <w:pStyle w:val="ConsPlusNormal"/>
              <w:widowControl w:val="false"/>
              <w:numPr>
                <w:ilvl w:val="0"/>
                <w:numId w:val="0"/>
              </w:numPr>
              <w:tabs>
                <w:tab w:val="clear" w:pos="709"/>
              </w:tabs>
              <w:bidi w:val="0"/>
              <w:ind w:start="0" w:end="0" w:hanging="0"/>
              <w:jc w:val="both"/>
              <w:outlineLvl w:val="2"/>
              <w:rPr/>
            </w:pPr>
            <w:r>
              <w:rPr>
                <w:rFonts w:cs="Times New Roman" w:ascii="Times New Roman" w:hAnsi="Times New Roman"/>
                <w:color w:val="000000"/>
                <w:sz w:val="28"/>
                <w:szCs w:val="28"/>
              </w:rPr>
              <w:t xml:space="preserve">Приложение 1. </w:t>
            </w:r>
          </w:p>
        </w:tc>
        <w:tc>
          <w:tcPr>
            <w:tcW w:w="7679" w:type="dxa"/>
            <w:gridSpan w:val="5"/>
            <w:tcBorders/>
          </w:tcPr>
          <w:p>
            <w:pPr>
              <w:pStyle w:val="ConsPlusNormal"/>
              <w:widowControl w:val="false"/>
              <w:tabs>
                <w:tab w:val="clear" w:pos="709"/>
              </w:tabs>
              <w:bidi w:val="0"/>
              <w:ind w:start="0" w:end="0" w:hanging="0"/>
              <w:jc w:val="both"/>
              <w:rPr/>
            </w:pPr>
            <w:r>
              <w:rPr>
                <w:rFonts w:cs="Times New Roman" w:ascii="Times New Roman" w:hAnsi="Times New Roman"/>
                <w:color w:val="000000"/>
                <w:sz w:val="28"/>
                <w:szCs w:val="28"/>
              </w:rPr>
              <w:t>Карта градостроительного зонирования</w:t>
            </w:r>
          </w:p>
        </w:tc>
      </w:tr>
      <w:tr>
        <w:trPr>
          <w:trHeight w:val="355" w:hRule="atLeast"/>
        </w:trPr>
        <w:tc>
          <w:tcPr>
            <w:tcW w:w="2148" w:type="dxa"/>
            <w:gridSpan w:val="2"/>
            <w:tcBorders/>
          </w:tcPr>
          <w:p>
            <w:pPr>
              <w:pStyle w:val="ConsPlusNormal"/>
              <w:widowControl w:val="false"/>
              <w:numPr>
                <w:ilvl w:val="0"/>
                <w:numId w:val="0"/>
              </w:numPr>
              <w:tabs>
                <w:tab w:val="clear" w:pos="709"/>
              </w:tabs>
              <w:bidi w:val="0"/>
              <w:ind w:start="0" w:end="0" w:hanging="0"/>
              <w:jc w:val="both"/>
              <w:outlineLvl w:val="2"/>
              <w:rPr/>
            </w:pPr>
            <w:r>
              <w:rPr>
                <w:rFonts w:cs="Times New Roman" w:ascii="Times New Roman" w:hAnsi="Times New Roman"/>
                <w:color w:val="000000"/>
                <w:sz w:val="28"/>
                <w:szCs w:val="28"/>
              </w:rPr>
              <w:t>Приложение 2.</w:t>
            </w:r>
          </w:p>
        </w:tc>
        <w:tc>
          <w:tcPr>
            <w:tcW w:w="7679" w:type="dxa"/>
            <w:gridSpan w:val="5"/>
            <w:tcBorders/>
          </w:tcPr>
          <w:p>
            <w:pPr>
              <w:pStyle w:val="ConsPlusNormal"/>
              <w:widowControl w:val="false"/>
              <w:tabs>
                <w:tab w:val="clear" w:pos="709"/>
              </w:tabs>
              <w:bidi w:val="0"/>
              <w:ind w:start="0" w:end="0" w:hanging="0"/>
              <w:jc w:val="both"/>
              <w:rPr/>
            </w:pPr>
            <w:r>
              <w:rPr>
                <w:rFonts w:cs="Times New Roman" w:ascii="Times New Roman" w:hAnsi="Times New Roman"/>
                <w:color w:val="000000"/>
                <w:sz w:val="28"/>
                <w:szCs w:val="28"/>
              </w:rPr>
              <w:t xml:space="preserve">Карта границ зон с особыми условиями использования </w:t>
            </w:r>
          </w:p>
          <w:p>
            <w:pPr>
              <w:pStyle w:val="ConsPlusNormal"/>
              <w:widowControl w:val="false"/>
              <w:tabs>
                <w:tab w:val="clear" w:pos="709"/>
              </w:tabs>
              <w:bidi w:val="0"/>
              <w:ind w:start="0" w:end="0" w:hanging="0"/>
              <w:jc w:val="both"/>
              <w:rPr/>
            </w:pPr>
            <w:r>
              <w:rPr>
                <w:rFonts w:cs="Times New Roman" w:ascii="Times New Roman" w:hAnsi="Times New Roman"/>
                <w:color w:val="000000"/>
                <w:sz w:val="28"/>
                <w:szCs w:val="28"/>
              </w:rPr>
              <w:t>территорий</w:t>
            </w:r>
          </w:p>
        </w:tc>
      </w:tr>
    </w:tbl>
    <w:p>
      <w:pPr>
        <w:pStyle w:val="Normal"/>
        <w:widowControl w:val="false"/>
        <w:bidi w:val="0"/>
        <w:ind w:start="0" w:end="0" w:firstLine="708"/>
        <w:jc w:val="both"/>
        <w:rPr>
          <w:rFonts w:ascii="Times New Roman" w:hAnsi="Times New Roman"/>
          <w:color w:val="000000"/>
          <w:sz w:val="28"/>
          <w:szCs w:val="28"/>
        </w:rPr>
      </w:pPr>
      <w:r>
        <w:rPr>
          <w:rFonts w:ascii="Times New Roman" w:hAnsi="Times New Roman"/>
          <w:color w:val="000000"/>
          <w:sz w:val="28"/>
          <w:szCs w:val="28"/>
        </w:rPr>
      </w:r>
    </w:p>
    <w:p>
      <w:pPr>
        <w:pStyle w:val="Normal"/>
        <w:bidi w:val="0"/>
        <w:ind w:start="0" w:end="0" w:firstLine="708"/>
        <w:jc w:val="both"/>
        <w:rPr/>
      </w:pPr>
      <w:r>
        <w:rPr/>
      </w:r>
      <w:r>
        <w:br w:type="page"/>
      </w:r>
    </w:p>
    <w:p>
      <w:pPr>
        <w:pStyle w:val="Normal"/>
        <w:bidi w:val="0"/>
        <w:ind w:start="0" w:end="0" w:firstLine="708"/>
        <w:jc w:val="both"/>
        <w:rPr/>
      </w:pPr>
      <w:r>
        <w:rPr>
          <w:rFonts w:ascii="Times New Roman" w:hAnsi="Times New Roman"/>
          <w:color w:val="000000"/>
          <w:sz w:val="28"/>
          <w:szCs w:val="28"/>
        </w:rPr>
        <w:t>Правила землепользования и застройки муниципального образования Кановского сельсовета Курского района Ставропольского края (далее по тексту – Правила) являются документом градостроительного зонирования, принятым в соответствии с Градостроительным и Земельным кодексами Российской Федерации, федеральными законами и иными нормативными правовыми актами Российской Федерации, Ставропольского края, Уставом муниципального образования, Генеральным планом муниципального образования Кановского сельсовета, а также с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Кановского сельсовета, охраны его культурного наследия, окружающей среды и рационального использования природных ресурсов, обеспечения комфортной и полноценной среды жизнедеятельности граждан.</w:t>
      </w:r>
    </w:p>
    <w:p>
      <w:pPr>
        <w:pStyle w:val="ConsPlusNormal"/>
        <w:bidi w:val="0"/>
        <w:ind w:start="0" w:end="0" w:firstLine="708"/>
        <w:jc w:val="both"/>
        <w:rPr/>
      </w:pPr>
      <w:r>
        <w:rPr>
          <w:rFonts w:cs="Times New Roman" w:ascii="Times New Roman" w:hAnsi="Times New Roman"/>
          <w:color w:val="000000"/>
          <w:sz w:val="28"/>
          <w:szCs w:val="28"/>
        </w:rPr>
        <w:t xml:space="preserve">Предметом регулирования Правил являются отношения в сфере землепользования и застройки на территории </w:t>
      </w:r>
      <w:r>
        <w:rPr>
          <w:rFonts w:ascii="Times New Roman" w:hAnsi="Times New Roman"/>
          <w:color w:val="000000"/>
          <w:sz w:val="28"/>
          <w:szCs w:val="28"/>
        </w:rPr>
        <w:t>муниципального образования Кановского сельсовета</w:t>
      </w:r>
      <w:r>
        <w:rPr>
          <w:rFonts w:cs="Times New Roman" w:ascii="Times New Roman" w:hAnsi="Times New Roman"/>
          <w:color w:val="000000"/>
          <w:sz w:val="28"/>
          <w:szCs w:val="28"/>
        </w:rPr>
        <w:t>, установление границ территориальных зон, градостроительных регламентов.</w:t>
      </w:r>
    </w:p>
    <w:p>
      <w:pPr>
        <w:pStyle w:val="ConsPlusNormal"/>
        <w:bidi w:val="0"/>
        <w:ind w:start="0" w:end="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numPr>
          <w:ilvl w:val="0"/>
          <w:numId w:val="0"/>
        </w:numPr>
        <w:bidi w:val="0"/>
        <w:ind w:start="0" w:end="0" w:hanging="0"/>
        <w:jc w:val="center"/>
        <w:outlineLvl w:val="0"/>
        <w:rPr/>
      </w:pPr>
      <w:r>
        <w:rPr>
          <w:rFonts w:cs="Times New Roman" w:ascii="Times New Roman" w:hAnsi="Times New Roman"/>
          <w:b/>
          <w:bCs/>
          <w:color w:val="000000"/>
          <w:sz w:val="28"/>
          <w:szCs w:val="28"/>
        </w:rPr>
        <w:t xml:space="preserve">ГЛАВА 1. ОСНОВНЫЕ </w:t>
      </w:r>
      <w:r>
        <w:rPr>
          <w:rFonts w:cs="Times New Roman" w:ascii="Times New Roman" w:hAnsi="Times New Roman"/>
          <w:b/>
          <w:color w:val="000000"/>
          <w:sz w:val="28"/>
          <w:szCs w:val="28"/>
        </w:rPr>
        <w:t xml:space="preserve">ПОЛОЖЕНИЯ О РЕГУЛИРОВАНИИ </w:t>
      </w:r>
    </w:p>
    <w:p>
      <w:pPr>
        <w:pStyle w:val="ConsPlusNormal"/>
        <w:bidi w:val="0"/>
        <w:ind w:start="0" w:end="0" w:hanging="0"/>
        <w:jc w:val="center"/>
        <w:rPr/>
      </w:pPr>
      <w:r>
        <w:rPr>
          <w:rFonts w:cs="Times New Roman" w:ascii="Times New Roman" w:hAnsi="Times New Roman"/>
          <w:b/>
          <w:color w:val="000000"/>
          <w:sz w:val="28"/>
          <w:szCs w:val="28"/>
        </w:rPr>
        <w:t>ЗЕМЛЕПОЛЬЗОВАНИЯ И ЗАСТРОЙКИ</w:t>
      </w:r>
    </w:p>
    <w:p>
      <w:pPr>
        <w:pStyle w:val="ConsPlusNormal"/>
        <w:bidi w:val="0"/>
        <w:ind w:start="0" w:end="0"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ConsPlusNormal"/>
        <w:numPr>
          <w:ilvl w:val="0"/>
          <w:numId w:val="0"/>
        </w:numPr>
        <w:bidi w:val="0"/>
        <w:ind w:start="0" w:end="0" w:firstLine="708"/>
        <w:jc w:val="both"/>
        <w:outlineLvl w:val="1"/>
        <w:rPr/>
      </w:pPr>
      <w:r>
        <w:rPr>
          <w:rFonts w:cs="Times New Roman" w:ascii="Times New Roman" w:hAnsi="Times New Roman"/>
          <w:b/>
          <w:bCs/>
          <w:color w:val="000000"/>
          <w:sz w:val="28"/>
          <w:szCs w:val="28"/>
        </w:rPr>
        <w:t>Статья 1. Основные понятия, используемые в Правилах</w:t>
      </w:r>
    </w:p>
    <w:p>
      <w:pPr>
        <w:pStyle w:val="ConsPlusNormal"/>
        <w:bidi w:val="0"/>
        <w:ind w:start="0" w:end="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bidi w:val="0"/>
        <w:ind w:start="0" w:end="0" w:firstLine="708"/>
        <w:jc w:val="both"/>
        <w:rPr/>
      </w:pPr>
      <w:r>
        <w:rPr>
          <w:rFonts w:cs="Times New Roman" w:ascii="Times New Roman" w:hAnsi="Times New Roman"/>
          <w:color w:val="000000"/>
          <w:sz w:val="28"/>
          <w:szCs w:val="28"/>
        </w:rPr>
        <w:t>Понятия, используемые в настоящих Правилах и документах территориального планирования, применяются в следующем значении:</w:t>
      </w:r>
    </w:p>
    <w:p>
      <w:pPr>
        <w:pStyle w:val="ConsPlusNormal"/>
        <w:bidi w:val="0"/>
        <w:ind w:start="0" w:end="0" w:firstLine="708"/>
        <w:jc w:val="both"/>
        <w:rPr/>
      </w:pPr>
      <w:r>
        <w:rPr>
          <w:rFonts w:cs="Times New Roman" w:ascii="Times New Roman" w:hAnsi="Times New Roman"/>
          <w:b/>
          <w:i/>
          <w:color w:val="000000"/>
          <w:sz w:val="28"/>
          <w:szCs w:val="28"/>
        </w:rPr>
        <w:t>акт о выборе земельного участка</w:t>
      </w:r>
      <w:r>
        <w:rPr>
          <w:rFonts w:cs="Times New Roman" w:ascii="Times New Roman" w:hAnsi="Times New Roman"/>
          <w:color w:val="000000"/>
          <w:sz w:val="28"/>
          <w:szCs w:val="28"/>
        </w:rPr>
        <w:t xml:space="preserve"> – документ установленного образца, содержащий все характеристики земельного участка, его функциональное (целевое) назначение, вид разрешенного использования и согласования соответствующих государственных, муниципальных служб;</w:t>
      </w:r>
    </w:p>
    <w:p>
      <w:pPr>
        <w:pStyle w:val="ConsPlusNormal"/>
        <w:bidi w:val="0"/>
        <w:ind w:start="0" w:end="0" w:firstLine="708"/>
        <w:jc w:val="both"/>
        <w:rPr/>
      </w:pPr>
      <w:r>
        <w:rPr>
          <w:rFonts w:cs="Times New Roman" w:ascii="Times New Roman" w:hAnsi="Times New Roman"/>
          <w:b/>
          <w:i/>
          <w:color w:val="000000"/>
          <w:sz w:val="28"/>
          <w:szCs w:val="28"/>
        </w:rPr>
        <w:t>арендаторы земельных участков</w:t>
      </w:r>
      <w:r>
        <w:rPr>
          <w:rFonts w:cs="Times New Roman" w:ascii="Times New Roman" w:hAnsi="Times New Roman"/>
          <w:color w:val="000000"/>
          <w:sz w:val="28"/>
          <w:szCs w:val="28"/>
        </w:rPr>
        <w:t xml:space="preserve"> – лица, владеющие и пользующиеся земельными участками по договору аренды, договору субаренды;</w:t>
      </w:r>
    </w:p>
    <w:p>
      <w:pPr>
        <w:pStyle w:val="Style24"/>
        <w:widowControl w:val="false"/>
        <w:bidi w:val="0"/>
        <w:ind w:start="0" w:end="0" w:firstLine="708"/>
        <w:jc w:val="both"/>
        <w:rPr/>
      </w:pPr>
      <w:r>
        <w:rPr>
          <w:rFonts w:cs="Times New Roman" w:ascii="Times New Roman" w:hAnsi="Times New Roman"/>
          <w:i/>
          <w:iCs/>
          <w:sz w:val="28"/>
          <w:szCs w:val="28"/>
        </w:rPr>
        <w:t>виды разрешенного использования недвижимости</w:t>
      </w:r>
      <w:r>
        <w:rPr>
          <w:rFonts w:cs="Times New Roman" w:ascii="Times New Roman" w:hAnsi="Times New Roman"/>
          <w:iCs/>
          <w:sz w:val="28"/>
          <w:szCs w:val="28"/>
        </w:rPr>
        <w:t xml:space="preserve"> – </w:t>
      </w:r>
      <w:r>
        <w:rPr>
          <w:rFonts w:cs="Times New Roman" w:ascii="Times New Roman" w:hAnsi="Times New Roman"/>
          <w:b w:val="false"/>
          <w:sz w:val="28"/>
          <w:szCs w:val="28"/>
        </w:rPr>
        <w:t xml:space="preserve">виды использования, осуществлять которые на земельных участках и в расположенных на них объектах недвижимости разрешено в силу указания этих видов в правилах землепользования и застройки при соблюдении норм и правил, установленных техническими нормативными документами; </w:t>
      </w:r>
    </w:p>
    <w:p>
      <w:pPr>
        <w:pStyle w:val="ConsPlusNormal"/>
        <w:bidi w:val="0"/>
        <w:ind w:start="0" w:end="0" w:firstLine="708"/>
        <w:jc w:val="both"/>
        <w:rPr/>
      </w:pPr>
      <w:r>
        <w:rPr>
          <w:rFonts w:cs="Times New Roman" w:ascii="Times New Roman" w:hAnsi="Times New Roman"/>
          <w:b/>
          <w:i/>
          <w:color w:val="000000"/>
          <w:sz w:val="28"/>
          <w:szCs w:val="28"/>
        </w:rPr>
        <w:t>водоохранная зона</w:t>
      </w:r>
      <w:r>
        <w:rPr>
          <w:rFonts w:cs="Times New Roman" w:ascii="Times New Roman" w:hAnsi="Times New Roman"/>
          <w:color w:val="000000"/>
          <w:sz w:val="28"/>
          <w:szCs w:val="28"/>
        </w:rPr>
        <w:t xml:space="preserve"> – территория, примыкающая к береговой линии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r>
        <w:rPr>
          <w:rFonts w:cs="Times New Roman" w:ascii="Times New Roman" w:hAnsi="Times New Roman"/>
          <w:iCs/>
          <w:sz w:val="28"/>
          <w:szCs w:val="28"/>
        </w:rPr>
        <w:t>(статья 65 Водного кодекса Российской Федерации)</w:t>
      </w:r>
      <w:r>
        <w:rPr>
          <w:rFonts w:cs="Times New Roman" w:ascii="Times New Roman" w:hAnsi="Times New Roman"/>
          <w:color w:val="000000"/>
          <w:sz w:val="28"/>
          <w:szCs w:val="28"/>
        </w:rPr>
        <w:t>;</w:t>
      </w:r>
    </w:p>
    <w:p>
      <w:pPr>
        <w:pStyle w:val="ConsPlusNormal"/>
        <w:bidi w:val="0"/>
        <w:ind w:start="0" w:end="0" w:firstLine="708"/>
        <w:jc w:val="both"/>
        <w:rPr/>
      </w:pPr>
      <w:r>
        <w:rPr>
          <w:rFonts w:cs="Times New Roman" w:ascii="Times New Roman" w:hAnsi="Times New Roman"/>
          <w:b/>
          <w:i/>
          <w:color w:val="000000"/>
          <w:sz w:val="28"/>
          <w:szCs w:val="28"/>
        </w:rPr>
        <w:t>временный (сезонный) павильон розничной торговли и обслуживания населения</w:t>
      </w:r>
      <w:r>
        <w:rPr>
          <w:rFonts w:cs="Times New Roman" w:ascii="Times New Roman" w:hAnsi="Times New Roman"/>
          <w:color w:val="000000"/>
          <w:sz w:val="28"/>
          <w:szCs w:val="28"/>
        </w:rPr>
        <w:t xml:space="preserve"> – объект, эксплуатация которого носит временный характер, не является объектом капительного строительства и права на него не подлежат государственной регистрации, установленный на определенной территории с учетом возможности быстрого изменения характера использования данной территории без несоразмерного ущерба назначению такому объекту при его перемещении и используемый для торговли, как правило, продовольственными товарами, а также для предоставления мелких бытовых услуг населению - ремонта обуви, одежды и т.п.;</w:t>
      </w:r>
    </w:p>
    <w:p>
      <w:pPr>
        <w:pStyle w:val="Style24"/>
        <w:widowControl w:val="false"/>
        <w:bidi w:val="0"/>
        <w:ind w:start="0" w:end="0" w:firstLine="708"/>
        <w:jc w:val="both"/>
        <w:rPr/>
      </w:pPr>
      <w:r>
        <w:rPr>
          <w:rFonts w:cs="Times New Roman" w:ascii="Times New Roman" w:hAnsi="Times New Roman"/>
          <w:i/>
          <w:sz w:val="28"/>
          <w:szCs w:val="28"/>
        </w:rPr>
        <w:t>временные здания и сооружения</w:t>
      </w:r>
      <w:r>
        <w:rPr>
          <w:rFonts w:cs="Times New Roman" w:ascii="Times New Roman" w:hAnsi="Times New Roman"/>
          <w:b w:val="false"/>
          <w:sz w:val="28"/>
          <w:szCs w:val="28"/>
        </w:rPr>
        <w:t xml:space="preserve"> – специально возводимые или приспособляемые на период строительства производственные, складские, вспомогательные, жилые и общественные здания и сооружения, необходимые для производства строительно-монтажных работ и обслуживания работников строительства;</w:t>
      </w:r>
    </w:p>
    <w:p>
      <w:pPr>
        <w:pStyle w:val="Style24"/>
        <w:widowControl w:val="false"/>
        <w:bidi w:val="0"/>
        <w:ind w:start="0" w:end="0" w:firstLine="708"/>
        <w:jc w:val="both"/>
        <w:rPr/>
      </w:pPr>
      <w:r>
        <w:rPr>
          <w:rFonts w:cs="Times New Roman" w:ascii="Times New Roman" w:hAnsi="Times New Roman"/>
          <w:i/>
          <w:iCs/>
          <w:sz w:val="28"/>
          <w:szCs w:val="28"/>
        </w:rPr>
        <w:t>вспомогательные виды разрешенного использования</w:t>
      </w:r>
      <w:r>
        <w:rPr>
          <w:rFonts w:cs="Times New Roman" w:ascii="Times New Roman" w:hAnsi="Times New Roman"/>
          <w:iCs/>
          <w:sz w:val="28"/>
          <w:szCs w:val="28"/>
        </w:rPr>
        <w:t xml:space="preserve"> – </w:t>
      </w:r>
      <w:r>
        <w:rPr>
          <w:rFonts w:cs="Times New Roman" w:ascii="Times New Roman" w:hAnsi="Times New Roman"/>
          <w:b w:val="false"/>
          <w:sz w:val="28"/>
          <w:szCs w:val="28"/>
        </w:rPr>
        <w:t xml:space="preserve">дополнительные по отношению к основным видам разрешенного использования недвижимости и параметрам разрешенного строительства, установленным правилами землепользования и застройки </w:t>
      </w:r>
      <w:r>
        <w:rPr>
          <w:rFonts w:cs="Times New Roman" w:ascii="Times New Roman" w:hAnsi="Times New Roman"/>
          <w:b w:val="false"/>
          <w:iCs/>
          <w:sz w:val="28"/>
          <w:szCs w:val="28"/>
        </w:rPr>
        <w:t xml:space="preserve">(Градостроительный кодекс Российской Федерации); </w:t>
      </w:r>
    </w:p>
    <w:p>
      <w:pPr>
        <w:pStyle w:val="ConsPlusNormal"/>
        <w:bidi w:val="0"/>
        <w:ind w:start="0" w:end="0" w:firstLine="708"/>
        <w:jc w:val="both"/>
        <w:rPr/>
      </w:pPr>
      <w:r>
        <w:rPr>
          <w:rFonts w:cs="Times New Roman" w:ascii="Times New Roman" w:hAnsi="Times New Roman"/>
          <w:b/>
          <w:i/>
          <w:color w:val="000000"/>
          <w:sz w:val="28"/>
          <w:szCs w:val="28"/>
        </w:rPr>
        <w:t>градостроительная деятельность</w:t>
      </w:r>
      <w:r>
        <w:rPr>
          <w:rFonts w:cs="Times New Roman" w:ascii="Times New Roman" w:hAnsi="Times New Roman"/>
          <w:color w:val="000000"/>
          <w:sz w:val="28"/>
          <w:szCs w:val="28"/>
        </w:rPr>
        <w:t xml:space="preserve"> – деятельность по развитию территорий, в том числе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реконструкции объектов капитального строительства </w:t>
      </w:r>
      <w:r>
        <w:rPr>
          <w:rFonts w:cs="Times New Roman" w:ascii="Times New Roman" w:hAnsi="Times New Roman"/>
          <w:iCs/>
          <w:sz w:val="28"/>
          <w:szCs w:val="28"/>
        </w:rPr>
        <w:t>(Градостроительный кодекс Российской Федерации)</w:t>
      </w:r>
      <w:r>
        <w:rPr>
          <w:rFonts w:cs="Times New Roman" w:ascii="Times New Roman" w:hAnsi="Times New Roman"/>
          <w:color w:val="000000"/>
          <w:sz w:val="28"/>
          <w:szCs w:val="28"/>
        </w:rPr>
        <w:t>;</w:t>
      </w:r>
    </w:p>
    <w:p>
      <w:pPr>
        <w:pStyle w:val="Style24"/>
        <w:widowControl w:val="false"/>
        <w:bidi w:val="0"/>
        <w:ind w:start="0" w:end="0" w:firstLine="708"/>
        <w:jc w:val="both"/>
        <w:rPr/>
      </w:pPr>
      <w:r>
        <w:rPr>
          <w:rFonts w:cs="Times New Roman" w:ascii="Times New Roman" w:hAnsi="Times New Roman"/>
          <w:i/>
          <w:iCs/>
          <w:sz w:val="28"/>
          <w:szCs w:val="28"/>
        </w:rPr>
        <w:t>градостроительная документация</w:t>
      </w:r>
      <w:r>
        <w:rPr>
          <w:rFonts w:cs="Times New Roman" w:ascii="Times New Roman" w:hAnsi="Times New Roman"/>
          <w:iCs/>
          <w:sz w:val="28"/>
          <w:szCs w:val="28"/>
        </w:rPr>
        <w:t xml:space="preserve"> – </w:t>
      </w:r>
      <w:r>
        <w:rPr>
          <w:rFonts w:cs="Times New Roman" w:ascii="Times New Roman" w:hAnsi="Times New Roman"/>
          <w:b w:val="false"/>
          <w:sz w:val="28"/>
          <w:szCs w:val="28"/>
        </w:rPr>
        <w:t xml:space="preserve">документация о территориальном планировании территорий муниципальных образований, населенного пункта (схема территориального планирования муниципального района, генеральный план, документация по планировке территории); </w:t>
      </w:r>
    </w:p>
    <w:p>
      <w:pPr>
        <w:pStyle w:val="Style24"/>
        <w:widowControl w:val="false"/>
        <w:bidi w:val="0"/>
        <w:ind w:start="0" w:end="0" w:firstLine="708"/>
        <w:jc w:val="both"/>
        <w:rPr/>
      </w:pPr>
      <w:r>
        <w:rPr>
          <w:rFonts w:cs="Times New Roman" w:ascii="Times New Roman" w:hAnsi="Times New Roman"/>
          <w:i/>
          <w:iCs/>
          <w:sz w:val="28"/>
          <w:szCs w:val="28"/>
        </w:rPr>
        <w:t>градостроительное зонирование</w:t>
      </w:r>
      <w:r>
        <w:rPr>
          <w:rFonts w:cs="Times New Roman" w:ascii="Times New Roman" w:hAnsi="Times New Roman"/>
          <w:iCs/>
          <w:sz w:val="28"/>
          <w:szCs w:val="28"/>
        </w:rPr>
        <w:t xml:space="preserve"> – </w:t>
      </w:r>
      <w:r>
        <w:rPr>
          <w:rFonts w:cs="Times New Roman" w:ascii="Times New Roman" w:hAnsi="Times New Roman"/>
          <w:b w:val="false"/>
          <w:sz w:val="28"/>
          <w:szCs w:val="28"/>
        </w:rPr>
        <w:t xml:space="preserve">зонирование территорий муниципальных образований в целях определения территориальных зон и установления градостроительных регламентов </w:t>
      </w:r>
      <w:r>
        <w:rPr>
          <w:rFonts w:cs="Times New Roman" w:ascii="Times New Roman" w:hAnsi="Times New Roman"/>
          <w:b w:val="false"/>
          <w:iCs/>
          <w:sz w:val="28"/>
          <w:szCs w:val="28"/>
        </w:rPr>
        <w:t xml:space="preserve">(Градостроительный кодекс Российской Федерации); </w:t>
      </w:r>
    </w:p>
    <w:p>
      <w:pPr>
        <w:pStyle w:val="Style24"/>
        <w:widowControl w:val="false"/>
        <w:bidi w:val="0"/>
        <w:ind w:start="0" w:end="0" w:firstLine="708"/>
        <w:jc w:val="both"/>
        <w:rPr/>
      </w:pPr>
      <w:r>
        <w:rPr>
          <w:rFonts w:cs="Times New Roman" w:ascii="Times New Roman" w:hAnsi="Times New Roman"/>
          <w:i/>
          <w:iCs/>
          <w:sz w:val="28"/>
          <w:szCs w:val="28"/>
        </w:rPr>
        <w:t>градостроительный регламент</w:t>
      </w:r>
      <w:r>
        <w:rPr>
          <w:rFonts w:cs="Times New Roman" w:ascii="Times New Roman" w:hAnsi="Times New Roman"/>
          <w:iCs/>
          <w:sz w:val="28"/>
          <w:szCs w:val="28"/>
        </w:rPr>
        <w:t xml:space="preserve"> – </w:t>
      </w:r>
      <w:r>
        <w:rPr>
          <w:rFonts w:cs="Times New Roman" w:ascii="Times New Roman" w:hAnsi="Times New Roman"/>
          <w:b w:val="false"/>
          <w:sz w:val="28"/>
          <w:szCs w:val="28"/>
        </w:rPr>
        <w:t xml:space="preserve">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r>
        <w:rPr>
          <w:rFonts w:cs="Times New Roman" w:ascii="Times New Roman" w:hAnsi="Times New Roman"/>
          <w:b w:val="false"/>
          <w:iCs/>
          <w:sz w:val="28"/>
          <w:szCs w:val="28"/>
        </w:rPr>
        <w:t xml:space="preserve">(Градостроительный кодекс Российской Федерации); </w:t>
      </w:r>
    </w:p>
    <w:p>
      <w:pPr>
        <w:pStyle w:val="ConsPlusNormal"/>
        <w:bidi w:val="0"/>
        <w:ind w:start="0" w:end="0" w:firstLine="708"/>
        <w:jc w:val="both"/>
        <w:rPr/>
      </w:pPr>
      <w:r>
        <w:rPr>
          <w:rFonts w:cs="Times New Roman" w:ascii="Times New Roman" w:hAnsi="Times New Roman"/>
          <w:b/>
          <w:i/>
          <w:color w:val="000000"/>
          <w:sz w:val="28"/>
          <w:szCs w:val="28"/>
        </w:rPr>
        <w:t>документы о правах на земельные участки и объекты капитального строительства</w:t>
      </w:r>
      <w:r>
        <w:rPr>
          <w:rFonts w:cs="Times New Roman" w:ascii="Times New Roman" w:hAnsi="Times New Roman"/>
          <w:color w:val="000000"/>
          <w:sz w:val="28"/>
          <w:szCs w:val="28"/>
        </w:rPr>
        <w:t xml:space="preserve"> – документы, удостоверяющие права на землю и объекты капитального строительства, оформленные и выданные в соответствии с Федеральным законом от 21 июля 1997 г. № 122-ФЗ «О государственной регистрации прав на недвижимое имущество и сделок с ним»;</w:t>
      </w:r>
    </w:p>
    <w:p>
      <w:pPr>
        <w:pStyle w:val="ConsPlusNormal"/>
        <w:bidi w:val="0"/>
        <w:ind w:start="0" w:end="0" w:firstLine="708"/>
        <w:jc w:val="both"/>
        <w:rPr/>
      </w:pPr>
      <w:r>
        <w:rPr>
          <w:rFonts w:cs="Times New Roman" w:ascii="Times New Roman" w:hAnsi="Times New Roman"/>
          <w:b/>
          <w:i/>
          <w:color w:val="000000"/>
          <w:sz w:val="28"/>
          <w:szCs w:val="28"/>
        </w:rPr>
        <w:t>земельный участок</w:t>
      </w:r>
      <w:r>
        <w:rPr>
          <w:rFonts w:cs="Times New Roman" w:ascii="Times New Roman" w:hAnsi="Times New Roman"/>
          <w:color w:val="000000"/>
          <w:sz w:val="28"/>
          <w:szCs w:val="28"/>
        </w:rPr>
        <w:t xml:space="preserve"> – часть поверхности земли (в том числе почвенный слой), границы которой описаны и удостоверены в установленном порядке;</w:t>
      </w:r>
    </w:p>
    <w:p>
      <w:pPr>
        <w:pStyle w:val="ConsPlusNormal"/>
        <w:bidi w:val="0"/>
        <w:ind w:start="0" w:end="0" w:firstLine="708"/>
        <w:jc w:val="both"/>
        <w:rPr/>
      </w:pPr>
      <w:r>
        <w:rPr>
          <w:rFonts w:cs="Times New Roman" w:ascii="Times New Roman" w:hAnsi="Times New Roman"/>
          <w:b/>
          <w:i/>
          <w:color w:val="000000"/>
          <w:sz w:val="28"/>
          <w:szCs w:val="28"/>
        </w:rPr>
        <w:t>землевладельцы</w:t>
      </w:r>
      <w:r>
        <w:rPr>
          <w:rFonts w:cs="Times New Roman" w:ascii="Times New Roman" w:hAnsi="Times New Roman"/>
          <w:color w:val="000000"/>
          <w:sz w:val="28"/>
          <w:szCs w:val="28"/>
        </w:rPr>
        <w:t xml:space="preserve"> – лица, владеющие и пользующиеся земельными участками на праве пожизненного наследуемого владения;</w:t>
      </w:r>
    </w:p>
    <w:p>
      <w:pPr>
        <w:pStyle w:val="ConsPlusNormal"/>
        <w:bidi w:val="0"/>
        <w:ind w:start="0" w:end="0" w:firstLine="708"/>
        <w:jc w:val="both"/>
        <w:rPr/>
      </w:pPr>
      <w:r>
        <w:rPr>
          <w:rFonts w:cs="Times New Roman" w:ascii="Times New Roman" w:hAnsi="Times New Roman"/>
          <w:b/>
          <w:i/>
          <w:color w:val="000000"/>
          <w:sz w:val="28"/>
          <w:szCs w:val="28"/>
        </w:rPr>
        <w:t>землепользователи</w:t>
      </w:r>
      <w:r>
        <w:rPr>
          <w:rFonts w:cs="Times New Roman" w:ascii="Times New Roman" w:hAnsi="Times New Roman"/>
          <w:color w:val="000000"/>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pPr>
        <w:pStyle w:val="Normal"/>
        <w:bidi w:val="0"/>
        <w:ind w:start="0" w:end="0" w:firstLine="708"/>
        <w:jc w:val="both"/>
        <w:rPr/>
      </w:pPr>
      <w:r>
        <w:rPr>
          <w:rFonts w:ascii="Times New Roman" w:hAnsi="Times New Roman"/>
          <w:b/>
          <w:bCs/>
          <w:i/>
          <w:iCs/>
          <w:sz w:val="28"/>
          <w:szCs w:val="28"/>
        </w:rPr>
        <w:t>зона санитарной охраны водного объекта</w:t>
      </w:r>
      <w:r>
        <w:rPr>
          <w:rFonts w:ascii="Times New Roman" w:hAnsi="Times New Roman"/>
          <w:bCs/>
          <w:iCs/>
          <w:sz w:val="28"/>
          <w:szCs w:val="28"/>
        </w:rPr>
        <w:t xml:space="preserve"> – территория и акватория, на которых устанавливается особый санитарно-эпидемиологический режим для предотвращения ухудшения качества воды источников централизованного питьевого и хозяйственно-бытового водоснабжения и охраны водопроводных сооружений;</w:t>
      </w:r>
    </w:p>
    <w:p>
      <w:pPr>
        <w:pStyle w:val="Style24"/>
        <w:widowControl w:val="false"/>
        <w:bidi w:val="0"/>
        <w:ind w:start="0" w:end="0" w:firstLine="708"/>
        <w:jc w:val="both"/>
        <w:rPr/>
      </w:pPr>
      <w:r>
        <w:rPr>
          <w:rFonts w:cs="Times New Roman" w:ascii="Times New Roman" w:hAnsi="Times New Roman"/>
          <w:i/>
          <w:iCs/>
          <w:sz w:val="28"/>
          <w:szCs w:val="28"/>
        </w:rPr>
        <w:t>зоны с особыми условиями использования территорий</w:t>
      </w:r>
      <w:r>
        <w:rPr>
          <w:rFonts w:cs="Times New Roman" w:ascii="Times New Roman" w:hAnsi="Times New Roman"/>
          <w:iCs/>
          <w:sz w:val="28"/>
          <w:szCs w:val="28"/>
        </w:rPr>
        <w:t xml:space="preserve"> – </w:t>
      </w:r>
      <w:r>
        <w:rPr>
          <w:rFonts w:cs="Times New Roman" w:ascii="Times New Roman" w:hAnsi="Times New Roman"/>
          <w:b w:val="false"/>
          <w:sz w:val="28"/>
          <w:szCs w:val="28"/>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r>
        <w:rPr>
          <w:rFonts w:cs="Times New Roman" w:ascii="Times New Roman" w:hAnsi="Times New Roman"/>
          <w:b w:val="false"/>
          <w:iCs/>
          <w:sz w:val="28"/>
          <w:szCs w:val="28"/>
        </w:rPr>
        <w:t xml:space="preserve">(Градостроительный кодекс Российской Федерации); </w:t>
      </w:r>
    </w:p>
    <w:p>
      <w:pPr>
        <w:pStyle w:val="Style24"/>
        <w:widowControl w:val="false"/>
        <w:bidi w:val="0"/>
        <w:ind w:start="0" w:end="0" w:firstLine="708"/>
        <w:jc w:val="both"/>
        <w:rPr/>
      </w:pPr>
      <w:r>
        <w:rPr>
          <w:rFonts w:cs="Times New Roman" w:ascii="Times New Roman" w:hAnsi="Times New Roman"/>
          <w:i/>
          <w:iCs/>
          <w:sz w:val="28"/>
          <w:szCs w:val="28"/>
        </w:rPr>
        <w:t>индивидуальное жилищное строительство</w:t>
      </w:r>
      <w:r>
        <w:rPr>
          <w:rFonts w:cs="Times New Roman" w:ascii="Times New Roman" w:hAnsi="Times New Roman"/>
          <w:iCs/>
          <w:sz w:val="28"/>
          <w:szCs w:val="28"/>
        </w:rPr>
        <w:t xml:space="preserve"> – </w:t>
      </w:r>
      <w:r>
        <w:rPr>
          <w:rFonts w:cs="Times New Roman" w:ascii="Times New Roman" w:hAnsi="Times New Roman"/>
          <w:b w:val="false"/>
          <w:sz w:val="28"/>
          <w:szCs w:val="28"/>
        </w:rPr>
        <w:t xml:space="preserve">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r>
        <w:rPr>
          <w:rFonts w:cs="Times New Roman" w:ascii="Times New Roman" w:hAnsi="Times New Roman"/>
          <w:b w:val="false"/>
          <w:iCs/>
          <w:sz w:val="28"/>
          <w:szCs w:val="28"/>
        </w:rPr>
        <w:t xml:space="preserve">(СП 30-102-99); </w:t>
      </w:r>
    </w:p>
    <w:p>
      <w:pPr>
        <w:pStyle w:val="ConsPlusNormal"/>
        <w:bidi w:val="0"/>
        <w:ind w:start="0" w:end="0" w:firstLine="708"/>
        <w:jc w:val="both"/>
        <w:rPr/>
      </w:pPr>
      <w:r>
        <w:rPr>
          <w:rFonts w:cs="Times New Roman" w:ascii="Times New Roman" w:hAnsi="Times New Roman"/>
          <w:b/>
          <w:i/>
          <w:color w:val="000000"/>
          <w:sz w:val="28"/>
          <w:szCs w:val="28"/>
        </w:rPr>
        <w:t>инженерная, транспортная и социальная инфраструктуры</w:t>
      </w:r>
      <w:r>
        <w:rPr>
          <w:rFonts w:cs="Times New Roman" w:ascii="Times New Roman" w:hAnsi="Times New Roman"/>
          <w:color w:val="000000"/>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w:t>
      </w:r>
    </w:p>
    <w:p>
      <w:pPr>
        <w:pStyle w:val="ConsPlusNormal"/>
        <w:bidi w:val="0"/>
        <w:ind w:start="0" w:end="0" w:firstLine="708"/>
        <w:jc w:val="both"/>
        <w:rPr/>
      </w:pPr>
      <w:r>
        <w:rPr>
          <w:rFonts w:cs="Times New Roman" w:ascii="Times New Roman" w:hAnsi="Times New Roman"/>
          <w:b/>
          <w:i/>
          <w:color w:val="000000"/>
          <w:sz w:val="28"/>
          <w:szCs w:val="28"/>
        </w:rPr>
        <w:t>карта (схема) градостроительного зонирования территории поселения</w:t>
      </w:r>
      <w:r>
        <w:rPr>
          <w:rFonts w:cs="Times New Roman" w:ascii="Times New Roman" w:hAnsi="Times New Roman"/>
          <w:color w:val="000000"/>
          <w:sz w:val="28"/>
          <w:szCs w:val="28"/>
        </w:rPr>
        <w:t xml:space="preserve"> – графический материал, отображающий границы и условные обозначения территориальных зон, в отношении которых установлены градостроительные регламенты;</w:t>
      </w:r>
    </w:p>
    <w:p>
      <w:pPr>
        <w:pStyle w:val="ConsPlusNormal"/>
        <w:bidi w:val="0"/>
        <w:ind w:start="0" w:end="0" w:firstLine="708"/>
        <w:jc w:val="both"/>
        <w:rPr/>
      </w:pPr>
      <w:r>
        <w:rPr>
          <w:rFonts w:cs="Times New Roman" w:ascii="Times New Roman" w:hAnsi="Times New Roman"/>
          <w:b/>
          <w:i/>
          <w:sz w:val="28"/>
          <w:szCs w:val="28"/>
        </w:rPr>
        <w:t>киоск</w:t>
      </w:r>
      <w:r>
        <w:rPr>
          <w:rFonts w:cs="Times New Roman" w:ascii="Times New Roman" w:hAnsi="Times New Roman"/>
          <w:sz w:val="28"/>
          <w:szCs w:val="28"/>
        </w:rPr>
        <w:t xml:space="preserve"> – одноэтажное сооружение общей площадью до 20 кв. м, предназначенное для оптовой или розничной торговли, осуществляемой без доступа покупателей внутрь сооружения;</w:t>
      </w:r>
    </w:p>
    <w:p>
      <w:pPr>
        <w:pStyle w:val="ConsPlusNormal"/>
        <w:bidi w:val="0"/>
        <w:ind w:start="0" w:end="0" w:firstLine="708"/>
        <w:jc w:val="both"/>
        <w:rPr/>
      </w:pPr>
      <w:r>
        <w:rPr>
          <w:rFonts w:cs="Times New Roman" w:ascii="Times New Roman" w:hAnsi="Times New Roman"/>
          <w:b/>
          <w:i/>
          <w:color w:val="000000"/>
          <w:sz w:val="28"/>
          <w:szCs w:val="28"/>
        </w:rPr>
        <w:t>красные линии</w:t>
      </w:r>
      <w:r>
        <w:rPr>
          <w:rFonts w:cs="Times New Roman" w:ascii="Times New Roman" w:hAnsi="Times New Roman"/>
          <w:color w:val="000000"/>
          <w:sz w:val="28"/>
          <w:szCs w:val="28"/>
        </w:rPr>
        <w:t xml:space="preserve"> – линии, которые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границы земельных участков, на которых расположены линии электропередачи, линии связи, трубопроводы, автомобильные дороги, железнодорожные линии и другие подобные сооружения (линейные объекты);</w:t>
      </w:r>
    </w:p>
    <w:p>
      <w:pPr>
        <w:pStyle w:val="ConsPlusNormal"/>
        <w:bidi w:val="0"/>
        <w:ind w:start="0" w:end="0" w:firstLine="708"/>
        <w:jc w:val="both"/>
        <w:rPr/>
      </w:pPr>
      <w:r>
        <w:rPr>
          <w:rFonts w:cs="Times New Roman" w:ascii="Times New Roman" w:hAnsi="Times New Roman"/>
          <w:b/>
          <w:i/>
          <w:color w:val="000000"/>
          <w:sz w:val="28"/>
          <w:szCs w:val="28"/>
        </w:rPr>
        <w:t>коэффициент застройки (максимальный процент застройки)</w:t>
      </w:r>
      <w:r>
        <w:rPr>
          <w:rFonts w:cs="Times New Roman" w:ascii="Times New Roman" w:hAnsi="Times New Roman"/>
          <w:color w:val="000000"/>
          <w:sz w:val="28"/>
          <w:szCs w:val="28"/>
        </w:rPr>
        <w:t xml:space="preserve"> – величина, определяемая как максимально допустимое отношение суммарной площади земельного участка, которая может быть застроена, ко всей площади земельного участка;</w:t>
      </w:r>
    </w:p>
    <w:p>
      <w:pPr>
        <w:pStyle w:val="Normal"/>
        <w:bidi w:val="0"/>
        <w:ind w:start="0" w:end="0" w:firstLine="708"/>
        <w:jc w:val="both"/>
        <w:rPr/>
      </w:pPr>
      <w:r>
        <w:rPr>
          <w:rFonts w:ascii="Times New Roman" w:hAnsi="Times New Roman"/>
          <w:b/>
          <w:bCs/>
          <w:i/>
          <w:iCs/>
          <w:sz w:val="28"/>
          <w:szCs w:val="28"/>
        </w:rPr>
        <w:t>линейный объект</w:t>
      </w:r>
      <w:r>
        <w:rPr>
          <w:rFonts w:ascii="Times New Roman" w:hAnsi="Times New Roman"/>
          <w:bCs/>
          <w:iCs/>
          <w:sz w:val="28"/>
          <w:szCs w:val="28"/>
        </w:rPr>
        <w:t xml:space="preserve"> – сооружение инженерно-технического обеспечения, транспорта, связи, электро-, газо-, водоснабжения и водоотведения, характеризующееся линейно протяженной конфигурацией, длина которого несоизмеримо превышает геометрические параметры своего поперечного сечения (ширину, высоту, диаметр);</w:t>
      </w:r>
    </w:p>
    <w:p>
      <w:pPr>
        <w:pStyle w:val="ConsPlusNormal"/>
        <w:bidi w:val="0"/>
        <w:ind w:start="0" w:end="0" w:firstLine="708"/>
        <w:jc w:val="both"/>
        <w:rPr/>
      </w:pPr>
      <w:r>
        <w:rPr>
          <w:rFonts w:cs="Times New Roman" w:ascii="Times New Roman" w:hAnsi="Times New Roman"/>
          <w:b/>
          <w:i/>
          <w:color w:val="000000"/>
          <w:sz w:val="28"/>
          <w:szCs w:val="28"/>
        </w:rPr>
        <w:t>линии градостроительного регулирования</w:t>
      </w:r>
      <w:r>
        <w:rPr>
          <w:rFonts w:cs="Times New Roman" w:ascii="Times New Roman" w:hAnsi="Times New Roman"/>
          <w:color w:val="000000"/>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резервирования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pPr>
        <w:pStyle w:val="ConsPlusNormal"/>
        <w:bidi w:val="0"/>
        <w:ind w:start="0" w:end="0" w:firstLine="708"/>
        <w:jc w:val="both"/>
        <w:rPr/>
      </w:pPr>
      <w:r>
        <w:rPr>
          <w:rFonts w:cs="Times New Roman" w:ascii="Times New Roman" w:hAnsi="Times New Roman"/>
          <w:b/>
          <w:i/>
          <w:color w:val="000000"/>
          <w:sz w:val="28"/>
          <w:szCs w:val="28"/>
        </w:rPr>
        <w:t>линии регулирования застройки</w:t>
      </w:r>
      <w:r>
        <w:rPr>
          <w:rFonts w:cs="Times New Roman" w:ascii="Times New Roman" w:hAnsi="Times New Roman"/>
          <w:color w:val="000000"/>
          <w:sz w:val="28"/>
          <w:szCs w:val="28"/>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w:t>
      </w:r>
    </w:p>
    <w:p>
      <w:pPr>
        <w:pStyle w:val="Normal"/>
        <w:bidi w:val="0"/>
        <w:ind w:start="0" w:end="0" w:firstLine="709"/>
        <w:jc w:val="both"/>
        <w:rPr/>
      </w:pPr>
      <w:r>
        <w:rPr>
          <w:rFonts w:ascii="Times New Roman" w:hAnsi="Times New Roman"/>
          <w:b/>
          <w:i/>
          <w:spacing w:val="-2"/>
          <w:sz w:val="28"/>
          <w:szCs w:val="28"/>
        </w:rPr>
        <w:t>личное подсобное хозяйство</w:t>
      </w:r>
      <w:r>
        <w:rPr>
          <w:rFonts w:ascii="Times New Roman" w:hAnsi="Times New Roman"/>
          <w:spacing w:val="-2"/>
          <w:sz w:val="28"/>
          <w:szCs w:val="28"/>
        </w:rPr>
        <w:t xml:space="preserve"> – форма непредпринимательской деятель</w:t>
      </w:r>
      <w:r>
        <w:rPr>
          <w:rFonts w:ascii="Times New Roman" w:hAnsi="Times New Roman"/>
          <w:sz w:val="28"/>
          <w:szCs w:val="28"/>
        </w:rPr>
        <w:t>ности граждан по производству и переработке сельскохозяйственной продукции;</w:t>
      </w:r>
    </w:p>
    <w:p>
      <w:pPr>
        <w:pStyle w:val="Style24"/>
        <w:widowControl w:val="false"/>
        <w:bidi w:val="0"/>
        <w:ind w:start="0" w:end="0" w:firstLine="708"/>
        <w:jc w:val="both"/>
        <w:rPr/>
      </w:pPr>
      <w:r>
        <w:rPr>
          <w:rFonts w:cs="Times New Roman" w:ascii="Times New Roman" w:hAnsi="Times New Roman"/>
          <w:i/>
          <w:iCs/>
          <w:sz w:val="28"/>
          <w:szCs w:val="28"/>
        </w:rPr>
        <w:t>малоэтажная жилая застройка</w:t>
      </w:r>
      <w:r>
        <w:rPr>
          <w:rFonts w:cs="Times New Roman" w:ascii="Times New Roman" w:hAnsi="Times New Roman"/>
          <w:iCs/>
          <w:sz w:val="28"/>
          <w:szCs w:val="28"/>
        </w:rPr>
        <w:t xml:space="preserve"> – </w:t>
      </w:r>
      <w:r>
        <w:rPr>
          <w:rFonts w:cs="Times New Roman" w:ascii="Times New Roman" w:hAnsi="Times New Roman"/>
          <w:b w:val="false"/>
          <w:sz w:val="28"/>
          <w:szCs w:val="28"/>
        </w:rPr>
        <w:t xml:space="preserve">жилая застройка этажностью до 4 этажей включительно с обеспечением, как правило, непосредственной связи квартир с земельным участком </w:t>
      </w:r>
      <w:r>
        <w:rPr>
          <w:rFonts w:cs="Times New Roman" w:ascii="Times New Roman" w:hAnsi="Times New Roman"/>
          <w:b w:val="false"/>
          <w:iCs/>
          <w:sz w:val="28"/>
          <w:szCs w:val="28"/>
        </w:rPr>
        <w:t xml:space="preserve">(СП 30-102-99); </w:t>
      </w:r>
    </w:p>
    <w:p>
      <w:pPr>
        <w:pStyle w:val="Normal"/>
        <w:bidi w:val="0"/>
        <w:ind w:start="0" w:end="0" w:firstLine="708"/>
        <w:jc w:val="both"/>
        <w:rPr/>
      </w:pPr>
      <w:r>
        <w:rPr>
          <w:rFonts w:ascii="Times New Roman" w:hAnsi="Times New Roman"/>
          <w:b/>
          <w:bCs/>
          <w:i/>
          <w:sz w:val="28"/>
          <w:szCs w:val="28"/>
        </w:rPr>
        <w:t>малые архитектурные формы</w:t>
      </w:r>
      <w:r>
        <w:rPr>
          <w:rFonts w:ascii="Times New Roman" w:hAnsi="Times New Roman"/>
          <w:b/>
          <w:bCs/>
          <w:sz w:val="28"/>
          <w:szCs w:val="28"/>
        </w:rPr>
        <w:t xml:space="preserve"> – </w:t>
      </w:r>
      <w:r>
        <w:rPr>
          <w:rFonts w:ascii="Times New Roman" w:hAnsi="Times New Roman"/>
          <w:bCs/>
          <w:sz w:val="28"/>
          <w:szCs w:val="28"/>
        </w:rPr>
        <w:t xml:space="preserve">к </w:t>
      </w:r>
      <w:r>
        <w:rPr>
          <w:rFonts w:ascii="Times New Roman" w:hAnsi="Times New Roman"/>
          <w:sz w:val="28"/>
          <w:szCs w:val="28"/>
        </w:rPr>
        <w:t>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центрального ядра поселения, сельских многофункциональных центров и зон малые архитектурные формы должны проектироваться на основании индивидуальных проектных разработок;</w:t>
      </w:r>
    </w:p>
    <w:p>
      <w:pPr>
        <w:pStyle w:val="Style24"/>
        <w:widowControl w:val="false"/>
        <w:bidi w:val="0"/>
        <w:ind w:start="0" w:end="0" w:firstLine="708"/>
        <w:jc w:val="both"/>
        <w:rPr/>
      </w:pPr>
      <w:r>
        <w:rPr>
          <w:rFonts w:cs="Times New Roman" w:ascii="Times New Roman" w:hAnsi="Times New Roman"/>
          <w:i/>
          <w:iCs/>
          <w:sz w:val="28"/>
          <w:szCs w:val="28"/>
        </w:rPr>
        <w:t>межевание</w:t>
      </w:r>
      <w:r>
        <w:rPr>
          <w:rFonts w:cs="Times New Roman" w:ascii="Times New Roman" w:hAnsi="Times New Roman"/>
          <w:iCs/>
          <w:sz w:val="28"/>
          <w:szCs w:val="28"/>
        </w:rPr>
        <w:t xml:space="preserve"> – </w:t>
      </w:r>
      <w:r>
        <w:rPr>
          <w:rFonts w:cs="Times New Roman" w:ascii="Times New Roman" w:hAnsi="Times New Roman"/>
          <w:b w:val="false"/>
          <w:sz w:val="28"/>
          <w:szCs w:val="28"/>
        </w:rPr>
        <w:t xml:space="preserve">комплекс градостроительных (проектно-планировочных) 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 </w:t>
      </w:r>
    </w:p>
    <w:p>
      <w:pPr>
        <w:pStyle w:val="Style24"/>
        <w:widowControl w:val="false"/>
        <w:bidi w:val="0"/>
        <w:ind w:start="0" w:end="0" w:firstLine="708"/>
        <w:jc w:val="both"/>
        <w:rPr/>
      </w:pPr>
      <w:r>
        <w:rPr>
          <w:rFonts w:cs="Times New Roman" w:ascii="Times New Roman" w:hAnsi="Times New Roman"/>
          <w:i/>
          <w:iCs/>
          <w:sz w:val="28"/>
          <w:szCs w:val="28"/>
        </w:rPr>
        <w:t>минимальные площадь и размеры земельных участков</w:t>
      </w:r>
      <w:r>
        <w:rPr>
          <w:rFonts w:cs="Times New Roman" w:ascii="Times New Roman" w:hAnsi="Times New Roman"/>
          <w:iCs/>
          <w:sz w:val="28"/>
          <w:szCs w:val="28"/>
        </w:rPr>
        <w:t xml:space="preserve"> – </w:t>
      </w:r>
      <w:r>
        <w:rPr>
          <w:rFonts w:cs="Times New Roman" w:ascii="Times New Roman" w:hAnsi="Times New Roman"/>
          <w:b w:val="false"/>
          <w:sz w:val="28"/>
          <w:szCs w:val="28"/>
        </w:rPr>
        <w:t xml:space="preserve">показатели наименьшей площади и линейных размеров земельных участков, установленные законодательными, нормативными правовыми актами для соответствующих территориальных зон, выделенных на карте зонирования; </w:t>
      </w:r>
    </w:p>
    <w:p>
      <w:pPr>
        <w:pStyle w:val="Style24"/>
        <w:widowControl w:val="false"/>
        <w:bidi w:val="0"/>
        <w:ind w:start="0" w:end="0" w:firstLine="708"/>
        <w:jc w:val="both"/>
        <w:rPr/>
      </w:pPr>
      <w:r>
        <w:rPr>
          <w:rFonts w:cs="Times New Roman" w:ascii="Times New Roman" w:hAnsi="Times New Roman"/>
          <w:i/>
          <w:iCs/>
          <w:sz w:val="28"/>
          <w:szCs w:val="28"/>
        </w:rPr>
        <w:t>многоквартирный жилой дом</w:t>
      </w:r>
      <w:r>
        <w:rPr>
          <w:rFonts w:cs="Times New Roman" w:ascii="Times New Roman" w:hAnsi="Times New Roman"/>
          <w:iCs/>
          <w:sz w:val="28"/>
          <w:szCs w:val="28"/>
        </w:rPr>
        <w:t xml:space="preserve"> – </w:t>
      </w:r>
      <w:r>
        <w:rPr>
          <w:rFonts w:cs="Times New Roman" w:ascii="Times New Roman" w:hAnsi="Times New Roman"/>
          <w:b w:val="false"/>
          <w:sz w:val="28"/>
          <w:szCs w:val="28"/>
        </w:rPr>
        <w:t xml:space="preserve">жилое здание, в котором квартиры имеют общие внеквартирные помещения (лестничные клетки, коридоры, галереи, подвалы и т.д.) и инженерные системы </w:t>
      </w:r>
      <w:r>
        <w:rPr>
          <w:rFonts w:cs="Times New Roman" w:ascii="Times New Roman" w:hAnsi="Times New Roman"/>
          <w:b w:val="false"/>
          <w:iCs/>
          <w:sz w:val="28"/>
          <w:szCs w:val="28"/>
        </w:rPr>
        <w:t xml:space="preserve">(СНиП 31-01-2003); </w:t>
      </w:r>
    </w:p>
    <w:p>
      <w:pPr>
        <w:pStyle w:val="Style24"/>
        <w:widowControl w:val="false"/>
        <w:bidi w:val="0"/>
        <w:ind w:start="0" w:end="0" w:firstLine="708"/>
        <w:jc w:val="both"/>
        <w:rPr/>
      </w:pPr>
      <w:r>
        <w:rPr>
          <w:rFonts w:cs="Times New Roman" w:ascii="Times New Roman" w:hAnsi="Times New Roman"/>
          <w:i/>
          <w:iCs/>
          <w:sz w:val="28"/>
          <w:szCs w:val="28"/>
        </w:rPr>
        <w:t>недвижимость</w:t>
      </w:r>
      <w:r>
        <w:rPr>
          <w:rFonts w:cs="Times New Roman" w:ascii="Times New Roman" w:hAnsi="Times New Roman"/>
          <w:iCs/>
          <w:sz w:val="28"/>
          <w:szCs w:val="28"/>
        </w:rPr>
        <w:t xml:space="preserve"> – </w:t>
      </w:r>
      <w:r>
        <w:rPr>
          <w:rFonts w:cs="Times New Roman" w:ascii="Times New Roman" w:hAnsi="Times New Roman"/>
          <w:b w:val="false"/>
          <w:sz w:val="28"/>
          <w:szCs w:val="28"/>
        </w:rPr>
        <w:t xml:space="preserve">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строения, сооружения, многолетние деревья </w:t>
      </w:r>
      <w:r>
        <w:rPr>
          <w:rFonts w:cs="Times New Roman" w:ascii="Times New Roman" w:hAnsi="Times New Roman"/>
          <w:b w:val="false"/>
          <w:iCs/>
          <w:sz w:val="28"/>
          <w:szCs w:val="28"/>
        </w:rPr>
        <w:t xml:space="preserve">(часть 1 статья 130 Гражданский кодекс Российской Федерации); </w:t>
      </w:r>
    </w:p>
    <w:p>
      <w:pPr>
        <w:pStyle w:val="Style24"/>
        <w:widowControl w:val="false"/>
        <w:bidi w:val="0"/>
        <w:ind w:start="0" w:end="0" w:firstLine="708"/>
        <w:jc w:val="both"/>
        <w:rPr/>
      </w:pPr>
      <w:r>
        <w:rPr>
          <w:rFonts w:cs="Times New Roman" w:ascii="Times New Roman" w:hAnsi="Times New Roman"/>
          <w:i/>
          <w:iCs/>
          <w:sz w:val="28"/>
          <w:szCs w:val="28"/>
        </w:rPr>
        <w:t>незастроенный участок земли (свободный участок)</w:t>
      </w:r>
      <w:r>
        <w:rPr>
          <w:rFonts w:cs="Times New Roman" w:ascii="Times New Roman" w:hAnsi="Times New Roman"/>
          <w:iCs/>
          <w:sz w:val="28"/>
          <w:szCs w:val="28"/>
        </w:rPr>
        <w:t xml:space="preserve"> – </w:t>
      </w:r>
      <w:r>
        <w:rPr>
          <w:rFonts w:cs="Times New Roman" w:ascii="Times New Roman" w:hAnsi="Times New Roman"/>
          <w:b w:val="false"/>
          <w:sz w:val="28"/>
          <w:szCs w:val="28"/>
        </w:rPr>
        <w:t xml:space="preserve">участок, на котором или под которым не расположены объекты недвижимости, делающие невозможной застройку таких участков; </w:t>
      </w:r>
    </w:p>
    <w:p>
      <w:pPr>
        <w:pStyle w:val="Style24"/>
        <w:widowControl w:val="false"/>
        <w:bidi w:val="0"/>
        <w:ind w:start="0" w:end="0" w:firstLine="708"/>
        <w:jc w:val="both"/>
        <w:rPr/>
      </w:pPr>
      <w:r>
        <w:rPr>
          <w:rFonts w:cs="Times New Roman" w:ascii="Times New Roman" w:hAnsi="Times New Roman"/>
          <w:i/>
          <w:iCs/>
          <w:sz w:val="28"/>
          <w:szCs w:val="28"/>
        </w:rPr>
        <w:t>объект капитального строительства</w:t>
      </w:r>
      <w:r>
        <w:rPr>
          <w:rFonts w:cs="Times New Roman" w:ascii="Times New Roman" w:hAnsi="Times New Roman"/>
          <w:iCs/>
          <w:sz w:val="28"/>
          <w:szCs w:val="28"/>
        </w:rPr>
        <w:t xml:space="preserve"> – </w:t>
      </w:r>
      <w:r>
        <w:rPr>
          <w:rFonts w:cs="Times New Roman" w:ascii="Times New Roman" w:hAnsi="Times New Roman"/>
          <w:b w:val="false"/>
          <w:sz w:val="28"/>
          <w:szCs w:val="28"/>
        </w:rPr>
        <w:t xml:space="preserve">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 </w:t>
      </w:r>
      <w:r>
        <w:rPr>
          <w:rFonts w:cs="Times New Roman" w:ascii="Times New Roman" w:hAnsi="Times New Roman"/>
          <w:b w:val="false"/>
          <w:iCs/>
          <w:sz w:val="28"/>
          <w:szCs w:val="28"/>
        </w:rPr>
        <w:t xml:space="preserve">(Градостроительный кодекс Российской Федерации); </w:t>
      </w:r>
    </w:p>
    <w:p>
      <w:pPr>
        <w:pStyle w:val="ConsNormal"/>
        <w:bidi w:val="0"/>
        <w:ind w:start="0" w:end="0" w:firstLine="708"/>
        <w:jc w:val="both"/>
        <w:rPr/>
      </w:pPr>
      <w:r>
        <w:rPr>
          <w:rFonts w:cs="Times New Roman" w:ascii="Times New Roman" w:hAnsi="Times New Roman"/>
          <w:b/>
          <w:i/>
          <w:iCs/>
          <w:sz w:val="28"/>
          <w:szCs w:val="28"/>
        </w:rPr>
        <w:t>объекты культурного наследия</w:t>
      </w:r>
      <w:r>
        <w:rPr>
          <w:rFonts w:cs="Times New Roman" w:ascii="Times New Roman" w:hAnsi="Times New Roman"/>
          <w:iCs/>
          <w:sz w:val="28"/>
          <w:szCs w:val="28"/>
        </w:rPr>
        <w:t xml:space="preserve"> – </w:t>
      </w:r>
      <w:r>
        <w:rPr>
          <w:rFonts w:cs="Times New Roman" w:ascii="Times New Roman" w:hAnsi="Times New Roman"/>
          <w:sz w:val="28"/>
          <w:szCs w:val="28"/>
        </w:rPr>
        <w:t>объекты недвижимого имущества, возникшие в результате исторических событий, представляющие собой ценность с точки зрения археологии, архитектуры, градостроительства, искусства, науки и техники, эстетики и цивилизаций, подлинными источниками информации о зарождении и развитии культуры</w:t>
      </w:r>
      <w:r>
        <w:rPr>
          <w:rFonts w:cs="Times New Roman" w:ascii="Times New Roman" w:hAnsi="Times New Roman"/>
          <w:b/>
          <w:sz w:val="28"/>
          <w:szCs w:val="28"/>
        </w:rPr>
        <w:t xml:space="preserve"> </w:t>
      </w:r>
      <w:r>
        <w:rPr>
          <w:rFonts w:cs="Times New Roman" w:ascii="Times New Roman" w:hAnsi="Times New Roman"/>
          <w:b/>
          <w:iCs/>
          <w:sz w:val="28"/>
          <w:szCs w:val="28"/>
        </w:rPr>
        <w:t>(</w:t>
      </w:r>
      <w:r>
        <w:rPr>
          <w:rFonts w:cs="Times New Roman" w:ascii="Times New Roman" w:hAnsi="Times New Roman"/>
          <w:sz w:val="28"/>
          <w:szCs w:val="28"/>
        </w:rPr>
        <w:t xml:space="preserve">Федеральный закон от 25 июня 2002 года №73-ФЗ «Об объектах культурного наследия (памятников истории и культуры) народов Российской Федерации»); </w:t>
      </w:r>
    </w:p>
    <w:p>
      <w:pPr>
        <w:pStyle w:val="Normal"/>
        <w:bidi w:val="0"/>
        <w:ind w:start="0" w:end="0" w:firstLine="708"/>
        <w:jc w:val="both"/>
        <w:rPr/>
      </w:pPr>
      <w:r>
        <w:rPr>
          <w:rFonts w:ascii="Times New Roman" w:hAnsi="Times New Roman"/>
          <w:b/>
          <w:bCs/>
          <w:i/>
          <w:sz w:val="28"/>
          <w:szCs w:val="28"/>
        </w:rPr>
        <w:t>объект культурного наследия общего пользования</w:t>
      </w:r>
      <w:r>
        <w:rPr>
          <w:rFonts w:ascii="Times New Roman" w:hAnsi="Times New Roman"/>
          <w:bCs/>
          <w:sz w:val="28"/>
          <w:szCs w:val="28"/>
        </w:rPr>
        <w:t xml:space="preserve"> – объект культурного наследия, использование которого одновременно возможно заранее нерегламентированным широким кругом лиц (отдельные виды зданий, строений, сооружений и объектов науки и техники, произведения монументального искусства, центры исторических поселений, фрагменты исторических градостроительных планировок и застроек поселений, произведения ландшафтной архитектуры и садово-паркового искусства, культурные и природные ландшафты и иные участки исторических территорий, места совершения религиозных обрядов, а также прочие объекты культурного наследия, обладающие неограниченной общественной доступностью)</w:t>
      </w:r>
    </w:p>
    <w:p>
      <w:pPr>
        <w:pStyle w:val="Style24"/>
        <w:widowControl w:val="false"/>
        <w:bidi w:val="0"/>
        <w:ind w:start="0" w:end="0" w:firstLine="708"/>
        <w:jc w:val="both"/>
        <w:rPr/>
      </w:pPr>
      <w:r>
        <w:rPr>
          <w:rFonts w:cs="Times New Roman" w:ascii="Times New Roman" w:hAnsi="Times New Roman"/>
          <w:i/>
          <w:iCs/>
          <w:sz w:val="28"/>
          <w:szCs w:val="28"/>
        </w:rPr>
        <w:t>особо охраняемые природные территории</w:t>
      </w:r>
      <w:r>
        <w:rPr>
          <w:rFonts w:cs="Times New Roman" w:ascii="Times New Roman" w:hAnsi="Times New Roman"/>
          <w:iCs/>
          <w:sz w:val="28"/>
          <w:szCs w:val="28"/>
        </w:rPr>
        <w:t xml:space="preserve"> – </w:t>
      </w:r>
      <w:r>
        <w:rPr>
          <w:rFonts w:cs="Times New Roman" w:ascii="Times New Roman" w:hAnsi="Times New Roman"/>
          <w:b w:val="false"/>
          <w:sz w:val="28"/>
          <w:szCs w:val="28"/>
        </w:rPr>
        <w:t>участки земли,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полностью или частично изымаемые из хозяйственного использования, и для которых установлен режим особой охраны;</w:t>
      </w:r>
    </w:p>
    <w:p>
      <w:pPr>
        <w:pStyle w:val="Normal"/>
        <w:bidi w:val="0"/>
        <w:ind w:start="0" w:end="0" w:firstLine="708"/>
        <w:jc w:val="both"/>
        <w:rPr/>
      </w:pPr>
      <w:r>
        <w:rPr>
          <w:rFonts w:ascii="Times New Roman" w:hAnsi="Times New Roman"/>
          <w:b/>
          <w:bCs/>
          <w:i/>
          <w:sz w:val="28"/>
          <w:szCs w:val="28"/>
        </w:rPr>
        <w:t>охранная зона объектов культурного наследия</w:t>
      </w:r>
      <w:r>
        <w:rPr>
          <w:rFonts w:ascii="Times New Roman" w:hAnsi="Times New Roman"/>
          <w:iCs/>
          <w:sz w:val="28"/>
          <w:szCs w:val="28"/>
        </w:rPr>
        <w:t xml:space="preserve"> – территория</w:t>
      </w:r>
      <w:r>
        <w:rPr>
          <w:rFonts w:ascii="Times New Roman" w:hAnsi="Times New Roman"/>
          <w:sz w:val="28"/>
          <w:szCs w:val="28"/>
        </w:rPr>
        <w:t>,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pPr>
        <w:pStyle w:val="Style24"/>
        <w:widowControl w:val="false"/>
        <w:bidi w:val="0"/>
        <w:ind w:start="0" w:end="0" w:firstLine="708"/>
        <w:jc w:val="both"/>
        <w:rPr/>
      </w:pPr>
      <w:r>
        <w:rPr>
          <w:rFonts w:cs="Times New Roman" w:ascii="Times New Roman" w:hAnsi="Times New Roman"/>
          <w:i/>
          <w:sz w:val="28"/>
          <w:szCs w:val="28"/>
        </w:rPr>
        <w:t xml:space="preserve">павильон </w:t>
      </w:r>
      <w:r>
        <w:rPr>
          <w:rFonts w:cs="Times New Roman" w:ascii="Times New Roman" w:hAnsi="Times New Roman"/>
          <w:b w:val="false"/>
          <w:sz w:val="28"/>
          <w:szCs w:val="28"/>
        </w:rPr>
        <w:t>– строение, имеющее торговый зал и рассчитанное на одно или несколько рабочих мест;</w:t>
      </w:r>
    </w:p>
    <w:p>
      <w:pPr>
        <w:pStyle w:val="Style24"/>
        <w:widowControl w:val="false"/>
        <w:bidi w:val="0"/>
        <w:ind w:start="0" w:end="0" w:firstLine="708"/>
        <w:jc w:val="both"/>
        <w:rPr/>
      </w:pPr>
      <w:r>
        <w:rPr>
          <w:rFonts w:cs="Times New Roman" w:ascii="Times New Roman" w:hAnsi="Times New Roman"/>
          <w:i/>
          <w:color w:val="000000"/>
          <w:sz w:val="28"/>
          <w:szCs w:val="28"/>
        </w:rPr>
        <w:t>площадка для сбора мусора</w:t>
      </w:r>
      <w:r>
        <w:rPr>
          <w:rFonts w:cs="Times New Roman" w:ascii="Times New Roman" w:hAnsi="Times New Roman"/>
          <w:b w:val="false"/>
          <w:color w:val="000000"/>
          <w:sz w:val="28"/>
          <w:szCs w:val="28"/>
        </w:rPr>
        <w:t xml:space="preserve"> – специально выделенный участок территории, обустроенный для сбора твердых отходов потребления с целью последующего их удаления на специально отведенные места утилизации, должна быть обеспечена твердым покрытием, нормативным водоотведением и ограждением из непрозрачных конструкций либо озеленения высотой не ниже верха установленных на данной площадке емкостей для сбора твердых отходов;</w:t>
      </w:r>
      <w:r>
        <w:rPr>
          <w:rFonts w:cs="Times New Roman" w:ascii="Times New Roman" w:hAnsi="Times New Roman"/>
          <w:b w:val="false"/>
          <w:iCs/>
          <w:sz w:val="28"/>
          <w:szCs w:val="28"/>
        </w:rPr>
        <w:t xml:space="preserve"> </w:t>
      </w:r>
    </w:p>
    <w:p>
      <w:pPr>
        <w:pStyle w:val="Normal"/>
        <w:bidi w:val="0"/>
        <w:ind w:start="0" w:end="0" w:firstLine="708"/>
        <w:jc w:val="both"/>
        <w:rPr/>
      </w:pPr>
      <w:r>
        <w:rPr>
          <w:rFonts w:ascii="Times New Roman" w:hAnsi="Times New Roman"/>
          <w:b/>
          <w:bCs/>
          <w:i/>
          <w:iCs/>
          <w:sz w:val="28"/>
          <w:szCs w:val="28"/>
        </w:rPr>
        <w:t>полоса отвода железных дорог</w:t>
      </w:r>
      <w:r>
        <w:rPr>
          <w:rFonts w:ascii="Times New Roman" w:hAnsi="Times New Roman"/>
          <w:bCs/>
          <w:iCs/>
          <w:sz w:val="28"/>
          <w:szCs w:val="28"/>
        </w:rPr>
        <w:t xml:space="preserve"> (далее – полоса отвода)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pPr>
        <w:pStyle w:val="Style24"/>
        <w:widowControl w:val="false"/>
        <w:bidi w:val="0"/>
        <w:ind w:start="0" w:end="0" w:firstLine="709"/>
        <w:jc w:val="both"/>
        <w:rPr/>
      </w:pPr>
      <w:r>
        <w:rPr>
          <w:rFonts w:cs="Times New Roman" w:ascii="Times New Roman" w:hAnsi="Times New Roman"/>
          <w:i/>
          <w:iCs/>
          <w:sz w:val="28"/>
          <w:szCs w:val="28"/>
        </w:rPr>
        <w:t>правила землепользования и застройки</w:t>
      </w:r>
      <w:r>
        <w:rPr>
          <w:rFonts w:cs="Times New Roman" w:ascii="Times New Roman" w:hAnsi="Times New Roman"/>
          <w:iCs/>
          <w:sz w:val="28"/>
          <w:szCs w:val="28"/>
        </w:rPr>
        <w:t xml:space="preserve"> – </w:t>
      </w:r>
      <w:r>
        <w:rPr>
          <w:rFonts w:cs="Times New Roman" w:ascii="Times New Roman" w:hAnsi="Times New Roman"/>
          <w:b w:val="false"/>
          <w:sz w:val="28"/>
          <w:szCs w:val="28"/>
        </w:rPr>
        <w:t xml:space="preserve">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r>
        <w:rPr>
          <w:rFonts w:cs="Times New Roman" w:ascii="Times New Roman" w:hAnsi="Times New Roman"/>
          <w:b w:val="false"/>
          <w:iCs/>
          <w:sz w:val="28"/>
          <w:szCs w:val="28"/>
        </w:rPr>
        <w:t xml:space="preserve">(Градостроительный кодекс </w:t>
      </w:r>
      <w:r>
        <w:rPr>
          <w:rFonts w:cs="Times New Roman" w:ascii="Times New Roman" w:hAnsi="Times New Roman"/>
          <w:b w:val="false"/>
          <w:sz w:val="28"/>
          <w:szCs w:val="28"/>
        </w:rPr>
        <w:t>Российской Федерации</w:t>
      </w:r>
      <w:r>
        <w:rPr>
          <w:rFonts w:cs="Times New Roman" w:ascii="Times New Roman" w:hAnsi="Times New Roman"/>
          <w:b w:val="false"/>
          <w:iCs/>
          <w:sz w:val="28"/>
          <w:szCs w:val="28"/>
        </w:rPr>
        <w:t xml:space="preserve">); </w:t>
      </w:r>
    </w:p>
    <w:p>
      <w:pPr>
        <w:pStyle w:val="Normal"/>
        <w:bidi w:val="0"/>
        <w:ind w:start="0" w:end="0" w:firstLine="709"/>
        <w:jc w:val="both"/>
        <w:rPr/>
      </w:pPr>
      <w:r>
        <w:rPr>
          <w:rFonts w:ascii="Times New Roman" w:hAnsi="Times New Roman"/>
          <w:b/>
          <w:bCs/>
          <w:i/>
          <w:sz w:val="28"/>
          <w:szCs w:val="28"/>
        </w:rPr>
        <w:t>прибрежная защитная полоса</w:t>
      </w:r>
      <w:r>
        <w:rPr>
          <w:rFonts w:ascii="Times New Roman" w:hAnsi="Times New Roman"/>
          <w:sz w:val="28"/>
          <w:szCs w:val="28"/>
        </w:rPr>
        <w:t xml:space="preserve"> – часть водоохранной зоны, для которой вводятся дополнительные ограничения землепользования, застройки и природопользования.</w:t>
      </w:r>
    </w:p>
    <w:p>
      <w:pPr>
        <w:pStyle w:val="ConsPlusNormal"/>
        <w:bidi w:val="0"/>
        <w:ind w:start="0" w:end="0" w:firstLine="708"/>
        <w:jc w:val="both"/>
        <w:rPr/>
      </w:pPr>
      <w:r>
        <w:rPr>
          <w:rFonts w:cs="Times New Roman" w:ascii="Times New Roman" w:hAnsi="Times New Roman"/>
          <w:b/>
          <w:i/>
          <w:color w:val="000000"/>
          <w:sz w:val="28"/>
          <w:szCs w:val="28"/>
        </w:rPr>
        <w:t>проект границ земельного участка</w:t>
      </w:r>
      <w:r>
        <w:rPr>
          <w:rFonts w:cs="Times New Roman" w:ascii="Times New Roman" w:hAnsi="Times New Roman"/>
          <w:color w:val="000000"/>
          <w:sz w:val="28"/>
          <w:szCs w:val="28"/>
        </w:rPr>
        <w:t xml:space="preserve"> – совокупность правовых и технических документов, включающих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w:t>
      </w:r>
    </w:p>
    <w:p>
      <w:pPr>
        <w:pStyle w:val="Style24"/>
        <w:widowControl w:val="false"/>
        <w:bidi w:val="0"/>
        <w:ind w:start="0" w:end="0" w:firstLine="708"/>
        <w:jc w:val="both"/>
        <w:rPr/>
      </w:pPr>
      <w:r>
        <w:rPr>
          <w:rFonts w:cs="Times New Roman" w:ascii="Times New Roman" w:hAnsi="Times New Roman"/>
          <w:i/>
          <w:iCs/>
          <w:sz w:val="28"/>
          <w:szCs w:val="28"/>
        </w:rPr>
        <w:t>проектная документация</w:t>
      </w:r>
      <w:r>
        <w:rPr>
          <w:rFonts w:cs="Times New Roman" w:ascii="Times New Roman" w:hAnsi="Times New Roman"/>
          <w:iCs/>
          <w:sz w:val="28"/>
          <w:szCs w:val="28"/>
        </w:rPr>
        <w:t xml:space="preserve"> – </w:t>
      </w:r>
      <w:r>
        <w:rPr>
          <w:rFonts w:cs="Times New Roman" w:ascii="Times New Roman" w:hAnsi="Times New Roman"/>
          <w:b w:val="false"/>
          <w:sz w:val="28"/>
          <w:szCs w:val="28"/>
        </w:rPr>
        <w:t xml:space="preserve">документация, содержащая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w:t>
      </w:r>
      <w:r>
        <w:rPr>
          <w:rFonts w:cs="Times New Roman" w:ascii="Times New Roman" w:hAnsi="Times New Roman"/>
          <w:b w:val="false"/>
          <w:iCs/>
          <w:sz w:val="28"/>
          <w:szCs w:val="28"/>
        </w:rPr>
        <w:t xml:space="preserve">(Градостроительный кодекс </w:t>
      </w:r>
      <w:r>
        <w:rPr>
          <w:rFonts w:cs="Times New Roman" w:ascii="Times New Roman" w:hAnsi="Times New Roman"/>
          <w:b w:val="false"/>
          <w:sz w:val="28"/>
          <w:szCs w:val="28"/>
        </w:rPr>
        <w:t>Российской Федерации</w:t>
      </w:r>
      <w:r>
        <w:rPr>
          <w:rFonts w:cs="Times New Roman" w:ascii="Times New Roman" w:hAnsi="Times New Roman"/>
          <w:b w:val="false"/>
          <w:iCs/>
          <w:sz w:val="28"/>
          <w:szCs w:val="28"/>
        </w:rPr>
        <w:t xml:space="preserve">); </w:t>
      </w:r>
    </w:p>
    <w:p>
      <w:pPr>
        <w:pStyle w:val="Style24"/>
        <w:widowControl w:val="false"/>
        <w:bidi w:val="0"/>
        <w:ind w:start="0" w:end="0" w:firstLine="708"/>
        <w:jc w:val="both"/>
        <w:rPr/>
      </w:pPr>
      <w:r>
        <w:rPr>
          <w:rFonts w:cs="Times New Roman" w:ascii="Times New Roman" w:hAnsi="Times New Roman"/>
          <w:i/>
          <w:iCs/>
          <w:sz w:val="28"/>
          <w:szCs w:val="28"/>
        </w:rPr>
        <w:t>публичный сервитут</w:t>
      </w:r>
      <w:r>
        <w:rPr>
          <w:rFonts w:cs="Times New Roman" w:ascii="Times New Roman" w:hAnsi="Times New Roman"/>
          <w:b w:val="false"/>
          <w:iCs/>
          <w:sz w:val="28"/>
          <w:szCs w:val="28"/>
        </w:rPr>
        <w:t xml:space="preserve"> </w:t>
      </w:r>
      <w:r>
        <w:rPr>
          <w:rFonts w:cs="Times New Roman" w:ascii="Times New Roman" w:hAnsi="Times New Roman"/>
          <w:b w:val="false"/>
          <w:sz w:val="28"/>
          <w:szCs w:val="28"/>
        </w:rPr>
        <w:t xml:space="preserve">– право ограниченного пользования чужой недвижимостью, установленное нормативными правовыми актами Российской Федерации, Ставропольского края, правовыми актами органов исполнительной власти муниципальных образований Ставропольского края на основании настоящих Правил и градостроительной документации, в случаях, если это определяется общественными интересами; </w:t>
      </w:r>
    </w:p>
    <w:p>
      <w:pPr>
        <w:pStyle w:val="Normal"/>
        <w:bidi w:val="0"/>
        <w:ind w:start="0" w:end="0" w:firstLine="709"/>
        <w:jc w:val="both"/>
        <w:rPr/>
      </w:pPr>
      <w:r>
        <w:rPr>
          <w:rFonts w:ascii="Times New Roman" w:hAnsi="Times New Roman"/>
          <w:b/>
          <w:i/>
          <w:color w:val="000000"/>
          <w:sz w:val="28"/>
          <w:szCs w:val="28"/>
        </w:rPr>
        <w:t>разрешенное использование земельных участков и иных объектов недвижимости</w:t>
      </w:r>
      <w:r>
        <w:rPr>
          <w:rFonts w:ascii="Times New Roman" w:hAnsi="Times New Roman"/>
          <w:color w:val="000000"/>
          <w:sz w:val="28"/>
          <w:szCs w:val="28"/>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pPr>
        <w:pStyle w:val="ConsPlusNormal"/>
        <w:bidi w:val="0"/>
        <w:ind w:start="0" w:end="0" w:firstLine="708"/>
        <w:jc w:val="both"/>
        <w:rPr/>
      </w:pPr>
      <w:r>
        <w:rPr>
          <w:rFonts w:cs="Times New Roman" w:ascii="Times New Roman" w:hAnsi="Times New Roman"/>
          <w:b/>
          <w:i/>
          <w:color w:val="000000"/>
          <w:sz w:val="28"/>
          <w:szCs w:val="28"/>
        </w:rPr>
        <w:t>разрешение на строительство</w:t>
      </w:r>
      <w:r>
        <w:rPr>
          <w:rFonts w:cs="Times New Roman" w:ascii="Times New Roman" w:hAnsi="Times New Roman"/>
          <w:color w:val="000000"/>
          <w:sz w:val="28"/>
          <w:szCs w:val="28"/>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 законодательством Ставропольского края;</w:t>
      </w:r>
    </w:p>
    <w:p>
      <w:pPr>
        <w:pStyle w:val="ConsPlusNormal"/>
        <w:bidi w:val="0"/>
        <w:ind w:start="0" w:end="0" w:firstLine="708"/>
        <w:jc w:val="both"/>
        <w:rPr/>
      </w:pPr>
      <w:r>
        <w:rPr>
          <w:rFonts w:cs="Times New Roman" w:ascii="Times New Roman" w:hAnsi="Times New Roman"/>
          <w:b/>
          <w:i/>
          <w:color w:val="000000"/>
          <w:sz w:val="28"/>
          <w:szCs w:val="28"/>
        </w:rPr>
        <w:t>разрешение на ввод объекта в эксплуатацию</w:t>
      </w:r>
      <w:r>
        <w:rPr>
          <w:rFonts w:cs="Times New Roman" w:ascii="Times New Roman" w:hAnsi="Times New Roman"/>
          <w:color w:val="000000"/>
          <w:sz w:val="28"/>
          <w:szCs w:val="28"/>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pPr>
        <w:pStyle w:val="Style24"/>
        <w:widowControl w:val="false"/>
        <w:bidi w:val="0"/>
        <w:ind w:start="0" w:end="0" w:firstLine="708"/>
        <w:jc w:val="both"/>
        <w:rPr/>
      </w:pPr>
      <w:r>
        <w:rPr>
          <w:rFonts w:cs="Times New Roman" w:ascii="Times New Roman" w:hAnsi="Times New Roman"/>
          <w:i/>
          <w:iCs/>
          <w:sz w:val="28"/>
          <w:szCs w:val="28"/>
        </w:rPr>
        <w:t xml:space="preserve">реконструкция </w:t>
      </w:r>
      <w:r>
        <w:rPr>
          <w:rFonts w:cs="Times New Roman" w:ascii="Times New Roman" w:hAnsi="Times New Roman"/>
          <w:iCs/>
          <w:sz w:val="28"/>
          <w:szCs w:val="28"/>
        </w:rPr>
        <w:t xml:space="preserve">– </w:t>
      </w:r>
      <w:r>
        <w:rPr>
          <w:rFonts w:cs="Times New Roman" w:ascii="Times New Roman" w:hAnsi="Times New Roman"/>
          <w:b w:val="false"/>
          <w:sz w:val="28"/>
          <w:szCs w:val="28"/>
        </w:rPr>
        <w:t>изменение параметров объектов капитального строительства, их частей (высоты, количества этажей (далее этажность), площади, показателей производственной мощно</w:t>
        <w:softHyphen/>
        <w:t xml:space="preserve">сти, объема) и качества инженерно-технического обеспечения </w:t>
      </w:r>
      <w:r>
        <w:rPr>
          <w:rFonts w:cs="Times New Roman" w:ascii="Times New Roman" w:hAnsi="Times New Roman"/>
          <w:b w:val="false"/>
          <w:iCs/>
          <w:sz w:val="28"/>
          <w:szCs w:val="28"/>
        </w:rPr>
        <w:t xml:space="preserve">(Градостроительный кодекс </w:t>
      </w:r>
      <w:r>
        <w:rPr>
          <w:rFonts w:cs="Times New Roman" w:ascii="Times New Roman" w:hAnsi="Times New Roman"/>
          <w:b w:val="false"/>
          <w:sz w:val="28"/>
          <w:szCs w:val="28"/>
        </w:rPr>
        <w:t>Российской Федерации</w:t>
      </w:r>
      <w:r>
        <w:rPr>
          <w:rFonts w:cs="Times New Roman" w:ascii="Times New Roman" w:hAnsi="Times New Roman"/>
          <w:b w:val="false"/>
          <w:iCs/>
          <w:sz w:val="28"/>
          <w:szCs w:val="28"/>
        </w:rPr>
        <w:t xml:space="preserve">); </w:t>
      </w:r>
    </w:p>
    <w:p>
      <w:pPr>
        <w:pStyle w:val="Normal"/>
        <w:bidi w:val="0"/>
        <w:ind w:start="0" w:end="0" w:firstLine="708"/>
        <w:jc w:val="both"/>
        <w:rPr/>
      </w:pPr>
      <w:r>
        <w:rPr>
          <w:rFonts w:ascii="Times New Roman" w:hAnsi="Times New Roman"/>
          <w:b/>
          <w:bCs/>
          <w:i/>
          <w:iCs/>
          <w:sz w:val="28"/>
          <w:szCs w:val="28"/>
        </w:rPr>
        <w:t>санитарно-защитная зона</w:t>
      </w:r>
      <w:r>
        <w:rPr>
          <w:rFonts w:ascii="Times New Roman" w:hAnsi="Times New Roman"/>
          <w:bCs/>
          <w:iCs/>
          <w:sz w:val="28"/>
          <w:szCs w:val="28"/>
        </w:rPr>
        <w:t xml:space="preserve"> – озелененная территория специального назначения, отделяющая селитебную часть поселения от промышленного предприятия, размеры и организация которой зависят от характера и степени вредного влияния промышленности на окружающую среду;</w:t>
      </w:r>
    </w:p>
    <w:p>
      <w:pPr>
        <w:pStyle w:val="Style24"/>
        <w:widowControl w:val="false"/>
        <w:bidi w:val="0"/>
        <w:ind w:start="0" w:end="0" w:firstLine="708"/>
        <w:jc w:val="both"/>
        <w:rPr/>
      </w:pPr>
      <w:r>
        <w:rPr>
          <w:rFonts w:cs="Times New Roman" w:ascii="Times New Roman" w:hAnsi="Times New Roman"/>
          <w:i/>
          <w:iCs/>
          <w:sz w:val="28"/>
          <w:szCs w:val="28"/>
        </w:rPr>
        <w:t>собственники земельных участков</w:t>
      </w:r>
      <w:r>
        <w:rPr>
          <w:rFonts w:cs="Times New Roman" w:ascii="Times New Roman" w:hAnsi="Times New Roman"/>
          <w:iCs/>
          <w:sz w:val="28"/>
          <w:szCs w:val="28"/>
        </w:rPr>
        <w:t xml:space="preserve"> – </w:t>
      </w:r>
      <w:r>
        <w:rPr>
          <w:rFonts w:cs="Times New Roman" w:ascii="Times New Roman" w:hAnsi="Times New Roman"/>
          <w:b w:val="false"/>
          <w:sz w:val="28"/>
          <w:szCs w:val="28"/>
        </w:rPr>
        <w:t xml:space="preserve">физические и юридические лица, являющиеся собственниками земельных участков </w:t>
      </w:r>
      <w:r>
        <w:rPr>
          <w:rFonts w:cs="Times New Roman" w:ascii="Times New Roman" w:hAnsi="Times New Roman"/>
          <w:b w:val="false"/>
          <w:iCs/>
          <w:sz w:val="28"/>
          <w:szCs w:val="28"/>
        </w:rPr>
        <w:t xml:space="preserve">(Земельный кодекс </w:t>
      </w:r>
      <w:r>
        <w:rPr>
          <w:rFonts w:cs="Times New Roman" w:ascii="Times New Roman" w:hAnsi="Times New Roman"/>
          <w:b w:val="false"/>
          <w:sz w:val="28"/>
          <w:szCs w:val="28"/>
        </w:rPr>
        <w:t>Российской Федерации</w:t>
      </w:r>
      <w:r>
        <w:rPr>
          <w:rFonts w:cs="Times New Roman" w:ascii="Times New Roman" w:hAnsi="Times New Roman"/>
          <w:b w:val="false"/>
          <w:iCs/>
          <w:sz w:val="28"/>
          <w:szCs w:val="28"/>
        </w:rPr>
        <w:t xml:space="preserve">); </w:t>
      </w:r>
    </w:p>
    <w:p>
      <w:pPr>
        <w:pStyle w:val="Style24"/>
        <w:widowControl w:val="false"/>
        <w:bidi w:val="0"/>
        <w:ind w:start="0" w:end="0" w:firstLine="708"/>
        <w:jc w:val="both"/>
        <w:rPr/>
      </w:pPr>
      <w:r>
        <w:rPr>
          <w:rFonts w:cs="Times New Roman" w:ascii="Times New Roman" w:hAnsi="Times New Roman"/>
          <w:i/>
          <w:iCs/>
          <w:sz w:val="28"/>
          <w:szCs w:val="28"/>
        </w:rPr>
        <w:t>строительство</w:t>
      </w:r>
      <w:r>
        <w:rPr>
          <w:rFonts w:cs="Times New Roman" w:ascii="Times New Roman" w:hAnsi="Times New Roman"/>
          <w:iCs/>
          <w:sz w:val="28"/>
          <w:szCs w:val="28"/>
        </w:rPr>
        <w:t xml:space="preserve"> – </w:t>
      </w:r>
      <w:r>
        <w:rPr>
          <w:rFonts w:cs="Times New Roman" w:ascii="Times New Roman" w:hAnsi="Times New Roman"/>
          <w:b w:val="false"/>
          <w:sz w:val="28"/>
          <w:szCs w:val="28"/>
        </w:rPr>
        <w:t xml:space="preserve">создание зданий, строений, сооружений (в том числе на месте сносимых объектов капитального строительства) </w:t>
      </w:r>
      <w:r>
        <w:rPr>
          <w:rFonts w:cs="Times New Roman" w:ascii="Times New Roman" w:hAnsi="Times New Roman"/>
          <w:b w:val="false"/>
          <w:iCs/>
          <w:sz w:val="28"/>
          <w:szCs w:val="28"/>
        </w:rPr>
        <w:t xml:space="preserve">(Градостроительный кодекс </w:t>
      </w:r>
      <w:r>
        <w:rPr>
          <w:rFonts w:cs="Times New Roman" w:ascii="Times New Roman" w:hAnsi="Times New Roman"/>
          <w:b w:val="false"/>
          <w:sz w:val="28"/>
          <w:szCs w:val="28"/>
        </w:rPr>
        <w:t>Российской Федерации</w:t>
      </w:r>
      <w:r>
        <w:rPr>
          <w:rFonts w:cs="Times New Roman" w:ascii="Times New Roman" w:hAnsi="Times New Roman"/>
          <w:b w:val="false"/>
          <w:iCs/>
          <w:sz w:val="28"/>
          <w:szCs w:val="28"/>
        </w:rPr>
        <w:t xml:space="preserve">); </w:t>
      </w:r>
    </w:p>
    <w:p>
      <w:pPr>
        <w:pStyle w:val="Style24"/>
        <w:widowControl w:val="false"/>
        <w:bidi w:val="0"/>
        <w:ind w:start="0" w:end="0" w:firstLine="708"/>
        <w:jc w:val="both"/>
        <w:rPr/>
      </w:pPr>
      <w:r>
        <w:rPr>
          <w:rFonts w:cs="Times New Roman" w:ascii="Times New Roman" w:hAnsi="Times New Roman"/>
          <w:i/>
          <w:iCs/>
          <w:color w:val="000000"/>
          <w:sz w:val="28"/>
          <w:szCs w:val="28"/>
        </w:rPr>
        <w:t>территориальное планирование</w:t>
      </w:r>
      <w:r>
        <w:rPr>
          <w:rFonts w:cs="Times New Roman" w:ascii="Times New Roman" w:hAnsi="Times New Roman"/>
          <w:iCs/>
          <w:color w:val="000000"/>
          <w:sz w:val="28"/>
          <w:szCs w:val="28"/>
        </w:rPr>
        <w:t xml:space="preserve"> – </w:t>
      </w:r>
      <w:r>
        <w:rPr>
          <w:rFonts w:cs="Times New Roman" w:ascii="Times New Roman" w:hAnsi="Times New Roman"/>
          <w:b w:val="false"/>
          <w:color w:val="000000"/>
          <w:sz w:val="28"/>
          <w:szCs w:val="28"/>
        </w:rPr>
        <w:t xml:space="preserve">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 </w:t>
      </w:r>
      <w:r>
        <w:rPr>
          <w:rFonts w:cs="Times New Roman" w:ascii="Times New Roman" w:hAnsi="Times New Roman"/>
          <w:b w:val="false"/>
          <w:iCs/>
          <w:color w:val="000000"/>
          <w:sz w:val="28"/>
          <w:szCs w:val="28"/>
        </w:rPr>
        <w:t xml:space="preserve">(Градостроительный кодекс </w:t>
      </w:r>
      <w:r>
        <w:rPr>
          <w:rFonts w:cs="Times New Roman" w:ascii="Times New Roman" w:hAnsi="Times New Roman"/>
          <w:b w:val="false"/>
          <w:sz w:val="28"/>
          <w:szCs w:val="28"/>
        </w:rPr>
        <w:t>Российской Федерации</w:t>
      </w:r>
      <w:r>
        <w:rPr>
          <w:rFonts w:cs="Times New Roman" w:ascii="Times New Roman" w:hAnsi="Times New Roman"/>
          <w:b w:val="false"/>
          <w:iCs/>
          <w:color w:val="000000"/>
          <w:sz w:val="28"/>
          <w:szCs w:val="28"/>
        </w:rPr>
        <w:t xml:space="preserve">); </w:t>
      </w:r>
    </w:p>
    <w:p>
      <w:pPr>
        <w:pStyle w:val="Style24"/>
        <w:widowControl w:val="false"/>
        <w:bidi w:val="0"/>
        <w:ind w:start="0" w:end="0" w:firstLine="708"/>
        <w:jc w:val="both"/>
        <w:rPr/>
      </w:pPr>
      <w:r>
        <w:rPr>
          <w:rFonts w:cs="Times New Roman" w:ascii="Times New Roman" w:hAnsi="Times New Roman"/>
          <w:i/>
          <w:iCs/>
          <w:sz w:val="28"/>
          <w:szCs w:val="28"/>
        </w:rPr>
        <w:t>территориальные зоны</w:t>
      </w:r>
      <w:r>
        <w:rPr>
          <w:rFonts w:cs="Times New Roman" w:ascii="Times New Roman" w:hAnsi="Times New Roman"/>
          <w:iCs/>
          <w:sz w:val="28"/>
          <w:szCs w:val="28"/>
        </w:rPr>
        <w:t xml:space="preserve"> – </w:t>
      </w:r>
      <w:r>
        <w:rPr>
          <w:rFonts w:cs="Times New Roman" w:ascii="Times New Roman" w:hAnsi="Times New Roman"/>
          <w:b w:val="false"/>
          <w:sz w:val="28"/>
          <w:szCs w:val="28"/>
        </w:rPr>
        <w:t>зоны, для которых в правилах землепользования и застройки опре</w:t>
        <w:softHyphen/>
        <w:t xml:space="preserve">делены границы и установлены градостроительные регламенты </w:t>
      </w:r>
      <w:r>
        <w:rPr>
          <w:rFonts w:cs="Times New Roman" w:ascii="Times New Roman" w:hAnsi="Times New Roman"/>
          <w:b w:val="false"/>
          <w:iCs/>
          <w:sz w:val="28"/>
          <w:szCs w:val="28"/>
        </w:rPr>
        <w:t xml:space="preserve">(Градостроительный кодекс </w:t>
      </w:r>
      <w:r>
        <w:rPr>
          <w:rFonts w:cs="Times New Roman" w:ascii="Times New Roman" w:hAnsi="Times New Roman"/>
          <w:b w:val="false"/>
          <w:sz w:val="28"/>
          <w:szCs w:val="28"/>
        </w:rPr>
        <w:t>Российской Федерации</w:t>
      </w:r>
      <w:r>
        <w:rPr>
          <w:rFonts w:cs="Times New Roman" w:ascii="Times New Roman" w:hAnsi="Times New Roman"/>
          <w:b w:val="false"/>
          <w:iCs/>
          <w:sz w:val="28"/>
          <w:szCs w:val="28"/>
        </w:rPr>
        <w:t xml:space="preserve">); </w:t>
      </w:r>
    </w:p>
    <w:p>
      <w:pPr>
        <w:pStyle w:val="Style24"/>
        <w:widowControl w:val="false"/>
        <w:bidi w:val="0"/>
        <w:ind w:start="0" w:end="0" w:firstLine="708"/>
        <w:jc w:val="both"/>
        <w:rPr/>
      </w:pPr>
      <w:r>
        <w:rPr>
          <w:rFonts w:cs="Times New Roman" w:ascii="Times New Roman" w:hAnsi="Times New Roman"/>
          <w:i/>
          <w:iCs/>
          <w:sz w:val="28"/>
          <w:szCs w:val="28"/>
        </w:rPr>
        <w:t>территории общего пользования</w:t>
      </w:r>
      <w:r>
        <w:rPr>
          <w:rFonts w:cs="Times New Roman" w:ascii="Times New Roman" w:hAnsi="Times New Roman"/>
          <w:iCs/>
          <w:sz w:val="28"/>
          <w:szCs w:val="28"/>
        </w:rPr>
        <w:t xml:space="preserve"> – </w:t>
      </w:r>
      <w:r>
        <w:rPr>
          <w:rFonts w:cs="Times New Roman" w:ascii="Times New Roman" w:hAnsi="Times New Roman"/>
          <w:b w:val="false"/>
          <w:sz w:val="28"/>
          <w:szCs w:val="28"/>
        </w:rPr>
        <w:t xml:space="preserve">территории, которыми беспрепятственно пользуется неограниченный круг лиц (в том числе площади, улицы, проезды, набережные, скверы, бульвары), </w:t>
      </w:r>
      <w:r>
        <w:rPr>
          <w:rFonts w:cs="Times New Roman" w:ascii="Times New Roman" w:hAnsi="Times New Roman"/>
          <w:b w:val="false"/>
          <w:color w:val="000000"/>
          <w:sz w:val="28"/>
          <w:szCs w:val="28"/>
        </w:rPr>
        <w:t>границы которых отображаются в проектах планировки территории посредством красных линий</w:t>
      </w:r>
      <w:r>
        <w:rPr>
          <w:rFonts w:cs="Times New Roman" w:ascii="Times New Roman" w:hAnsi="Times New Roman"/>
          <w:b w:val="false"/>
          <w:iCs/>
          <w:sz w:val="28"/>
          <w:szCs w:val="28"/>
        </w:rPr>
        <w:t xml:space="preserve"> (Градостроительный кодекс </w:t>
      </w:r>
      <w:r>
        <w:rPr>
          <w:rFonts w:cs="Times New Roman" w:ascii="Times New Roman" w:hAnsi="Times New Roman"/>
          <w:b w:val="false"/>
          <w:sz w:val="28"/>
          <w:szCs w:val="28"/>
        </w:rPr>
        <w:t>Российской Федерации</w:t>
      </w:r>
      <w:r>
        <w:rPr>
          <w:rFonts w:cs="Times New Roman" w:ascii="Times New Roman" w:hAnsi="Times New Roman"/>
          <w:b w:val="false"/>
          <w:iCs/>
          <w:sz w:val="28"/>
          <w:szCs w:val="28"/>
        </w:rPr>
        <w:t xml:space="preserve">); </w:t>
      </w:r>
    </w:p>
    <w:p>
      <w:pPr>
        <w:pStyle w:val="Style24"/>
        <w:widowControl w:val="false"/>
        <w:bidi w:val="0"/>
        <w:ind w:start="0" w:end="0" w:firstLine="708"/>
        <w:jc w:val="both"/>
        <w:rPr/>
      </w:pPr>
      <w:r>
        <w:rPr>
          <w:rFonts w:cs="Times New Roman" w:ascii="Times New Roman" w:hAnsi="Times New Roman"/>
          <w:i/>
          <w:iCs/>
          <w:sz w:val="28"/>
          <w:szCs w:val="28"/>
        </w:rPr>
        <w:t>усадебный жилой дом</w:t>
      </w:r>
      <w:r>
        <w:rPr>
          <w:rFonts w:cs="Times New Roman" w:ascii="Times New Roman" w:hAnsi="Times New Roman"/>
          <w:iCs/>
          <w:sz w:val="28"/>
          <w:szCs w:val="28"/>
        </w:rPr>
        <w:t xml:space="preserve"> – </w:t>
      </w:r>
      <w:r>
        <w:rPr>
          <w:rFonts w:cs="Times New Roman" w:ascii="Times New Roman" w:hAnsi="Times New Roman"/>
          <w:b w:val="false"/>
          <w:sz w:val="28"/>
          <w:szCs w:val="28"/>
        </w:rPr>
        <w:t xml:space="preserve">одноквартирный дом с приквартирным участком; постройками, для подсобного хозяйства </w:t>
      </w:r>
      <w:r>
        <w:rPr>
          <w:rFonts w:cs="Times New Roman" w:ascii="Times New Roman" w:hAnsi="Times New Roman"/>
          <w:b w:val="false"/>
          <w:iCs/>
          <w:sz w:val="28"/>
          <w:szCs w:val="28"/>
        </w:rPr>
        <w:t xml:space="preserve">(СП 30-102-99); </w:t>
      </w:r>
    </w:p>
    <w:p>
      <w:pPr>
        <w:pStyle w:val="Style24"/>
        <w:widowControl w:val="false"/>
        <w:bidi w:val="0"/>
        <w:ind w:start="0" w:end="0" w:firstLine="708"/>
        <w:jc w:val="both"/>
        <w:rPr/>
      </w:pPr>
      <w:r>
        <w:rPr>
          <w:rFonts w:cs="Times New Roman" w:ascii="Times New Roman" w:hAnsi="Times New Roman"/>
          <w:i/>
          <w:iCs/>
          <w:sz w:val="28"/>
          <w:szCs w:val="28"/>
        </w:rPr>
        <w:t>устойчивое развитие территорий</w:t>
      </w:r>
      <w:r>
        <w:rPr>
          <w:rFonts w:cs="Times New Roman" w:ascii="Times New Roman" w:hAnsi="Times New Roman"/>
          <w:b w:val="false"/>
          <w:iCs/>
          <w:sz w:val="28"/>
          <w:szCs w:val="28"/>
        </w:rPr>
        <w:t xml:space="preserve"> – </w:t>
      </w:r>
      <w:r>
        <w:rPr>
          <w:rFonts w:cs="Times New Roman" w:ascii="Times New Roman" w:hAnsi="Times New Roman"/>
          <w:b w:val="false"/>
          <w:sz w:val="28"/>
          <w:szCs w:val="28"/>
        </w:rPr>
        <w:t xml:space="preserve">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r>
        <w:rPr>
          <w:rFonts w:cs="Times New Roman" w:ascii="Times New Roman" w:hAnsi="Times New Roman"/>
          <w:b w:val="false"/>
          <w:iCs/>
          <w:sz w:val="28"/>
          <w:szCs w:val="28"/>
        </w:rPr>
        <w:t xml:space="preserve">(Градостроительный кодекс </w:t>
      </w:r>
      <w:r>
        <w:rPr>
          <w:rFonts w:cs="Times New Roman" w:ascii="Times New Roman" w:hAnsi="Times New Roman"/>
          <w:b w:val="false"/>
          <w:sz w:val="28"/>
          <w:szCs w:val="28"/>
        </w:rPr>
        <w:t>Российской Федерации</w:t>
      </w:r>
      <w:r>
        <w:rPr>
          <w:rFonts w:cs="Times New Roman" w:ascii="Times New Roman" w:hAnsi="Times New Roman"/>
          <w:b w:val="false"/>
          <w:iCs/>
          <w:sz w:val="28"/>
          <w:szCs w:val="28"/>
        </w:rPr>
        <w:t xml:space="preserve">). </w:t>
      </w:r>
    </w:p>
    <w:p>
      <w:pPr>
        <w:pStyle w:val="ConsPlusNormal"/>
        <w:bidi w:val="0"/>
        <w:ind w:start="0" w:end="0" w:firstLine="708"/>
        <w:jc w:val="both"/>
        <w:rPr/>
      </w:pPr>
      <w:r>
        <w:rPr>
          <w:rFonts w:cs="Times New Roman" w:ascii="Times New Roman" w:hAnsi="Times New Roman"/>
          <w:b/>
          <w:i/>
          <w:color w:val="000000"/>
          <w:sz w:val="28"/>
          <w:szCs w:val="28"/>
        </w:rPr>
        <w:t>условно разрешенные виды использования земельных участков и объектов капитального строительства</w:t>
      </w:r>
      <w:r>
        <w:rPr>
          <w:rFonts w:cs="Times New Roman" w:ascii="Times New Roman" w:hAnsi="Times New Roman"/>
          <w:color w:val="000000"/>
          <w:sz w:val="28"/>
          <w:szCs w:val="28"/>
        </w:rPr>
        <w:t xml:space="preserve"> – те виды использования, для которых необходимо получение специальных согласований посредством публичных слушаний в порядке, установленном Правилами землепользования и застройки;</w:t>
      </w:r>
    </w:p>
    <w:p>
      <w:pPr>
        <w:pStyle w:val="ConsPlusNormal"/>
        <w:bidi w:val="0"/>
        <w:ind w:start="0" w:end="0" w:firstLine="708"/>
        <w:jc w:val="both"/>
        <w:rPr/>
      </w:pPr>
      <w:r>
        <w:rPr>
          <w:rFonts w:cs="Times New Roman" w:ascii="Times New Roman" w:hAnsi="Times New Roman"/>
          <w:b/>
          <w:i/>
          <w:color w:val="000000"/>
          <w:sz w:val="28"/>
          <w:szCs w:val="28"/>
        </w:rPr>
        <w:t>элемент планировочной структуры</w:t>
      </w:r>
      <w:r>
        <w:rPr>
          <w:rFonts w:cs="Times New Roman" w:ascii="Times New Roman" w:hAnsi="Times New Roman"/>
          <w:color w:val="000000"/>
          <w:sz w:val="28"/>
          <w:szCs w:val="28"/>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 (в случаях отсутствия документации по планировке территории), а также район как совокупность кварталов, микрорайонов;</w:t>
      </w:r>
    </w:p>
    <w:p>
      <w:pPr>
        <w:pStyle w:val="ConsPlusNormal"/>
        <w:bidi w:val="0"/>
        <w:ind w:start="0" w:end="0" w:firstLine="708"/>
        <w:jc w:val="both"/>
        <w:rPr/>
      </w:pPr>
      <w:r>
        <w:rPr>
          <w:rFonts w:cs="Times New Roman" w:ascii="Times New Roman" w:hAnsi="Times New Roman"/>
          <w:b/>
          <w:i/>
          <w:color w:val="000000"/>
          <w:sz w:val="28"/>
          <w:szCs w:val="28"/>
        </w:rPr>
        <w:t>этажность здания</w:t>
      </w:r>
      <w:r>
        <w:rPr>
          <w:rFonts w:cs="Times New Roman" w:ascii="Times New Roman" w:hAnsi="Times New Roman"/>
          <w:color w:val="000000"/>
          <w:sz w:val="28"/>
          <w:szCs w:val="28"/>
        </w:rPr>
        <w:t xml:space="preserve"> – количество этажей, определяемое как сумма наземных этажей (в том числе технических и мансардных) и цокольного этажа (в случае если верх его перекрытия возвышается над уровнем тротуара или отмостки не менее чем на два метра).</w:t>
      </w:r>
    </w:p>
    <w:p>
      <w:pPr>
        <w:pStyle w:val="Style24"/>
        <w:widowControl w:val="false"/>
        <w:bidi w:val="0"/>
        <w:ind w:start="0" w:end="0" w:hanging="0"/>
        <w:jc w:val="center"/>
        <w:rPr>
          <w:rFonts w:ascii="Times New Roman" w:hAnsi="Times New Roman" w:cs="Times New Roman"/>
          <w:bCs w:val="false"/>
          <w:color w:val="000000"/>
          <w:sz w:val="28"/>
          <w:szCs w:val="28"/>
        </w:rPr>
      </w:pPr>
      <w:r>
        <w:rPr>
          <w:rFonts w:cs="Times New Roman" w:ascii="Times New Roman" w:hAnsi="Times New Roman"/>
          <w:bCs w:val="false"/>
          <w:color w:val="000000"/>
          <w:sz w:val="28"/>
          <w:szCs w:val="28"/>
        </w:rPr>
      </w:r>
    </w:p>
    <w:p>
      <w:pPr>
        <w:pStyle w:val="Style24"/>
        <w:widowControl w:val="false"/>
        <w:bidi w:val="0"/>
        <w:ind w:start="0" w:end="0" w:hanging="0"/>
        <w:jc w:val="center"/>
        <w:rPr/>
      </w:pPr>
      <w:r>
        <w:rPr>
          <w:rFonts w:cs="Times New Roman" w:ascii="Times New Roman" w:hAnsi="Times New Roman"/>
          <w:bCs w:val="false"/>
          <w:color w:val="000000"/>
          <w:sz w:val="28"/>
          <w:szCs w:val="28"/>
        </w:rPr>
        <w:t xml:space="preserve">Статья 2. </w:t>
      </w:r>
      <w:r>
        <w:rPr>
          <w:rFonts w:cs="Times New Roman" w:ascii="Times New Roman" w:hAnsi="Times New Roman"/>
          <w:sz w:val="28"/>
          <w:szCs w:val="28"/>
        </w:rPr>
        <w:t>Нормативные ссылки</w:t>
      </w:r>
    </w:p>
    <w:p>
      <w:pPr>
        <w:pStyle w:val="Style24"/>
        <w:widowControl w:val="false"/>
        <w:bidi w:val="0"/>
        <w:ind w:start="0" w:end="0" w:firstLine="900"/>
        <w:jc w:val="both"/>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Style24"/>
        <w:widowControl w:val="false"/>
        <w:bidi w:val="0"/>
        <w:ind w:start="0" w:end="0" w:firstLine="708"/>
        <w:jc w:val="both"/>
        <w:rPr/>
      </w:pPr>
      <w:r>
        <w:rPr>
          <w:rFonts w:cs="Times New Roman" w:ascii="Times New Roman" w:hAnsi="Times New Roman"/>
          <w:b w:val="false"/>
          <w:color w:val="000000"/>
          <w:sz w:val="28"/>
          <w:szCs w:val="28"/>
        </w:rPr>
        <w:t xml:space="preserve">Правила </w:t>
      </w:r>
      <w:r>
        <w:rPr>
          <w:rFonts w:cs="Times New Roman" w:ascii="Times New Roman" w:hAnsi="Times New Roman"/>
          <w:b w:val="false"/>
          <w:sz w:val="28"/>
          <w:szCs w:val="28"/>
        </w:rPr>
        <w:t xml:space="preserve">составлены с учетом требований следующих законов и нормативных документов: </w:t>
      </w:r>
    </w:p>
    <w:p>
      <w:pPr>
        <w:pStyle w:val="Style24"/>
        <w:widowControl w:val="false"/>
        <w:bidi w:val="0"/>
        <w:ind w:start="0" w:end="0" w:firstLine="708"/>
        <w:jc w:val="both"/>
        <w:rPr/>
      </w:pPr>
      <w:r>
        <w:rPr>
          <w:rFonts w:cs="Times New Roman" w:ascii="Times New Roman" w:hAnsi="Times New Roman"/>
          <w:b w:val="false"/>
          <w:sz w:val="28"/>
          <w:szCs w:val="28"/>
        </w:rPr>
        <w:t xml:space="preserve">Градостроительный кодекс Российской Федерации; </w:t>
      </w:r>
    </w:p>
    <w:p>
      <w:pPr>
        <w:pStyle w:val="Style24"/>
        <w:widowControl w:val="false"/>
        <w:bidi w:val="0"/>
        <w:ind w:start="0" w:end="0" w:firstLine="708"/>
        <w:jc w:val="both"/>
        <w:rPr/>
      </w:pPr>
      <w:r>
        <w:rPr>
          <w:rFonts w:cs="Times New Roman" w:ascii="Times New Roman" w:hAnsi="Times New Roman"/>
          <w:b w:val="false"/>
          <w:sz w:val="28"/>
          <w:szCs w:val="28"/>
        </w:rPr>
        <w:t xml:space="preserve">Федеральный закон Российской Федерации от 29 декабря 2004 года № 191-ФЗ «О введении в действие Градостроительного кодекса Российской Федерации»; </w:t>
      </w:r>
    </w:p>
    <w:p>
      <w:pPr>
        <w:pStyle w:val="Style24"/>
        <w:widowControl w:val="false"/>
        <w:bidi w:val="0"/>
        <w:ind w:start="0" w:end="0" w:firstLine="708"/>
        <w:jc w:val="both"/>
        <w:rPr/>
      </w:pPr>
      <w:r>
        <w:rPr>
          <w:rFonts w:cs="Times New Roman" w:ascii="Times New Roman" w:hAnsi="Times New Roman"/>
          <w:b w:val="false"/>
          <w:sz w:val="28"/>
          <w:szCs w:val="28"/>
        </w:rPr>
        <w:t xml:space="preserve">Федеральный Закон от 6 октября 2003 года № 131-ФЗ «Об общих принципах организации местного самоуправления в Российской Федерации»; </w:t>
      </w:r>
    </w:p>
    <w:p>
      <w:pPr>
        <w:pStyle w:val="Style24"/>
        <w:widowControl w:val="false"/>
        <w:bidi w:val="0"/>
        <w:ind w:start="0" w:end="0" w:firstLine="708"/>
        <w:jc w:val="both"/>
        <w:rPr/>
      </w:pPr>
      <w:r>
        <w:rPr>
          <w:rFonts w:cs="Times New Roman" w:ascii="Times New Roman" w:hAnsi="Times New Roman"/>
          <w:b w:val="false"/>
          <w:sz w:val="28"/>
          <w:szCs w:val="28"/>
        </w:rPr>
        <w:t>Федеральный закон от 25.06.2002 г. №73-ФЗ «Об объектах культурного наследия (памятниках истории и культуры) народов Российской Федера-ции».</w:t>
      </w:r>
    </w:p>
    <w:p>
      <w:pPr>
        <w:pStyle w:val="Style24"/>
        <w:widowControl w:val="false"/>
        <w:bidi w:val="0"/>
        <w:ind w:start="0" w:end="0" w:firstLine="708"/>
        <w:jc w:val="both"/>
        <w:rPr/>
      </w:pPr>
      <w:r>
        <w:rPr>
          <w:rFonts w:cs="Times New Roman" w:ascii="Times New Roman" w:hAnsi="Times New Roman"/>
          <w:b w:val="false"/>
          <w:sz w:val="28"/>
          <w:szCs w:val="28"/>
        </w:rPr>
        <w:t xml:space="preserve">Федеральный Закон от 30 марта 1999 года № 52-ФЗ «О санитарно-эпидемиологическом благополучии населения»; </w:t>
      </w:r>
    </w:p>
    <w:p>
      <w:pPr>
        <w:pStyle w:val="Normal"/>
        <w:bidi w:val="0"/>
        <w:ind w:start="0" w:end="0" w:firstLine="720"/>
        <w:jc w:val="both"/>
        <w:rPr/>
      </w:pPr>
      <w:r>
        <w:rPr>
          <w:rFonts w:ascii="Times New Roman" w:hAnsi="Times New Roman"/>
          <w:sz w:val="28"/>
          <w:szCs w:val="28"/>
        </w:rPr>
        <w:t xml:space="preserve">Федеральный Закон от 22 июля 2008 года № 123-ФЗ «Технический регламент о требованиях пожарной безопасности»; </w:t>
      </w:r>
    </w:p>
    <w:p>
      <w:pPr>
        <w:pStyle w:val="Style24"/>
        <w:widowControl w:val="false"/>
        <w:bidi w:val="0"/>
        <w:ind w:start="0" w:end="0" w:firstLine="708"/>
        <w:jc w:val="both"/>
        <w:rPr/>
      </w:pPr>
      <w:r>
        <w:rPr>
          <w:rFonts w:cs="Times New Roman" w:ascii="Times New Roman" w:hAnsi="Times New Roman"/>
          <w:b w:val="false"/>
          <w:sz w:val="28"/>
          <w:szCs w:val="28"/>
        </w:rPr>
        <w:t xml:space="preserve">Земельный кодекс Российской Федерации; </w:t>
      </w:r>
    </w:p>
    <w:p>
      <w:pPr>
        <w:pStyle w:val="Style24"/>
        <w:widowControl w:val="false"/>
        <w:bidi w:val="0"/>
        <w:ind w:start="0" w:end="0" w:firstLine="708"/>
        <w:jc w:val="both"/>
        <w:rPr/>
      </w:pPr>
      <w:r>
        <w:rPr>
          <w:rFonts w:cs="Times New Roman" w:ascii="Times New Roman" w:hAnsi="Times New Roman"/>
          <w:b w:val="false"/>
          <w:sz w:val="28"/>
          <w:szCs w:val="28"/>
        </w:rPr>
        <w:t xml:space="preserve">Закон Ставропольского края от 4 октября 2004 г. № 88-кз «О наделении муниципальных образований Ставропольского края статусом городского, сельского поселения, городского округа, муниципального района»; </w:t>
      </w:r>
    </w:p>
    <w:p>
      <w:pPr>
        <w:pStyle w:val="Style24"/>
        <w:widowControl w:val="false"/>
        <w:bidi w:val="0"/>
        <w:ind w:start="0" w:end="0" w:firstLine="708"/>
        <w:jc w:val="both"/>
        <w:rPr/>
      </w:pPr>
      <w:r>
        <w:rPr>
          <w:rFonts w:cs="Times New Roman" w:ascii="Times New Roman" w:hAnsi="Times New Roman"/>
          <w:b w:val="false"/>
          <w:sz w:val="28"/>
          <w:szCs w:val="28"/>
        </w:rPr>
        <w:t xml:space="preserve">СНиП 2.07.01-89* «Градостроительство. Планировка и застройка городских и сельских поселений»; </w:t>
      </w:r>
    </w:p>
    <w:p>
      <w:pPr>
        <w:pStyle w:val="Style24"/>
        <w:widowControl w:val="false"/>
        <w:bidi w:val="0"/>
        <w:ind w:start="0" w:end="0" w:firstLine="708"/>
        <w:jc w:val="both"/>
        <w:rPr/>
      </w:pPr>
      <w:r>
        <w:rPr>
          <w:rFonts w:cs="Times New Roman" w:ascii="Times New Roman" w:hAnsi="Times New Roman"/>
          <w:b w:val="false"/>
          <w:sz w:val="28"/>
          <w:szCs w:val="28"/>
        </w:rPr>
        <w:t xml:space="preserve">СНиП 11-04-2003 «Инструкция о порядке разработки, согласования, экспертизы и утверждения градостроительной документации»; </w:t>
      </w:r>
    </w:p>
    <w:p>
      <w:pPr>
        <w:pStyle w:val="Style24"/>
        <w:widowControl w:val="false"/>
        <w:bidi w:val="0"/>
        <w:ind w:start="0" w:end="0" w:firstLine="708"/>
        <w:jc w:val="both"/>
        <w:rPr/>
      </w:pPr>
      <w:r>
        <w:rPr>
          <w:rFonts w:cs="Times New Roman" w:ascii="Times New Roman" w:hAnsi="Times New Roman"/>
          <w:b w:val="false"/>
          <w:sz w:val="28"/>
          <w:szCs w:val="28"/>
        </w:rPr>
        <w:t xml:space="preserve">СП 30-102-99 «Планировка и застройка территорий малоэтажного жилищного строительства»; </w:t>
      </w:r>
    </w:p>
    <w:p>
      <w:pPr>
        <w:pStyle w:val="Style24"/>
        <w:widowControl w:val="false"/>
        <w:bidi w:val="0"/>
        <w:ind w:start="0" w:end="0" w:firstLine="708"/>
        <w:jc w:val="both"/>
        <w:rPr/>
      </w:pPr>
      <w:r>
        <w:rPr>
          <w:rFonts w:cs="Times New Roman" w:ascii="Times New Roman" w:hAnsi="Times New Roman"/>
          <w:b w:val="false"/>
          <w:bCs w:val="false"/>
          <w:color w:val="000000"/>
          <w:sz w:val="28"/>
          <w:szCs w:val="28"/>
        </w:rPr>
        <w:t xml:space="preserve">Нормативы градостроительного проектирования Ставропольского края. Часть </w:t>
      </w:r>
      <w:r>
        <w:rPr>
          <w:rFonts w:cs="Times New Roman" w:ascii="Times New Roman" w:hAnsi="Times New Roman"/>
          <w:b w:val="false"/>
          <w:bCs w:val="false"/>
          <w:color w:val="000000"/>
          <w:sz w:val="28"/>
          <w:szCs w:val="28"/>
          <w:lang w:val="en-US"/>
        </w:rPr>
        <w:t>I</w:t>
      </w:r>
      <w:r>
        <w:rPr>
          <w:rFonts w:cs="Times New Roman" w:ascii="Times New Roman" w:hAnsi="Times New Roman"/>
          <w:b w:val="false"/>
          <w:bCs w:val="false"/>
          <w:color w:val="000000"/>
          <w:sz w:val="28"/>
          <w:szCs w:val="28"/>
        </w:rPr>
        <w:t xml:space="preserve">. «Селитебная территория. Производственная территория. Транспорт и улично-дорожная сеть. Особо охраняемые территории»; </w:t>
      </w:r>
    </w:p>
    <w:p>
      <w:pPr>
        <w:pStyle w:val="Style24"/>
        <w:widowControl w:val="false"/>
        <w:bidi w:val="0"/>
        <w:ind w:start="0" w:end="0" w:firstLine="708"/>
        <w:jc w:val="both"/>
        <w:rPr/>
      </w:pPr>
      <w:r>
        <w:rPr>
          <w:rFonts w:cs="Times New Roman" w:ascii="Times New Roman" w:hAnsi="Times New Roman"/>
          <w:b w:val="false"/>
          <w:sz w:val="28"/>
          <w:szCs w:val="28"/>
        </w:rPr>
        <w:t>СанПиН 2.2.1/2.1.1.1200-03 «Санитарно-защитные зоны и санитарная классификация предприятий, сооружений и иных объектов»;</w:t>
      </w:r>
    </w:p>
    <w:p>
      <w:pPr>
        <w:pStyle w:val="Style24"/>
        <w:widowControl w:val="false"/>
        <w:bidi w:val="0"/>
        <w:ind w:start="0" w:end="0" w:firstLine="708"/>
        <w:jc w:val="both"/>
        <w:rPr/>
      </w:pPr>
      <w:r>
        <w:rPr>
          <w:rFonts w:cs="Times New Roman" w:ascii="Times New Roman" w:hAnsi="Times New Roman"/>
          <w:b w:val="false"/>
          <w:iCs/>
          <w:sz w:val="28"/>
          <w:szCs w:val="28"/>
        </w:rPr>
        <w:t>Кодекс Российской Федерации об административных правонарушениях от 30 декабря 2001 г № 195-ФЗ</w:t>
      </w:r>
      <w:r>
        <w:rPr>
          <w:rFonts w:cs="Times New Roman" w:ascii="Times New Roman" w:hAnsi="Times New Roman"/>
          <w:b w:val="false"/>
          <w:sz w:val="28"/>
          <w:szCs w:val="28"/>
        </w:rPr>
        <w:t>;</w:t>
      </w:r>
    </w:p>
    <w:p>
      <w:pPr>
        <w:pStyle w:val="Normal"/>
        <w:bidi w:val="0"/>
        <w:ind w:start="0" w:end="0" w:firstLine="709"/>
        <w:jc w:val="both"/>
        <w:rPr/>
      </w:pPr>
      <w:r>
        <w:rPr>
          <w:rFonts w:ascii="Times New Roman" w:hAnsi="Times New Roman"/>
          <w:sz w:val="28"/>
          <w:szCs w:val="28"/>
        </w:rPr>
        <w:t>Закон Ставропольского края от 10 апреля 2008 г. № 20-кз «Об административных правонарушениях в Ставропольском крае»;</w:t>
      </w:r>
    </w:p>
    <w:p>
      <w:pPr>
        <w:pStyle w:val="Style24"/>
        <w:widowControl w:val="false"/>
        <w:bidi w:val="0"/>
        <w:ind w:start="0" w:end="0" w:firstLine="708"/>
        <w:jc w:val="both"/>
        <w:rPr/>
      </w:pPr>
      <w:r>
        <w:rPr>
          <w:rFonts w:cs="Times New Roman" w:ascii="Times New Roman" w:hAnsi="Times New Roman"/>
          <w:b w:val="false"/>
          <w:sz w:val="28"/>
          <w:szCs w:val="28"/>
        </w:rPr>
        <w:t>Приказ министерства культуры Ставропольского края от 12.09.2000 г. №129 "Об установлении временных зон охраны памятников археологии и границ их распространения".</w:t>
      </w:r>
    </w:p>
    <w:p>
      <w:pPr>
        <w:pStyle w:val="Style24"/>
        <w:widowControl w:val="false"/>
        <w:bidi w:val="0"/>
        <w:ind w:start="0" w:end="0" w:firstLine="708"/>
        <w:jc w:val="both"/>
        <w:rPr/>
      </w:pPr>
      <w:r>
        <w:rPr>
          <w:rFonts w:cs="Times New Roman" w:ascii="Times New Roman" w:hAnsi="Times New Roman"/>
          <w:b w:val="false"/>
          <w:sz w:val="28"/>
          <w:szCs w:val="28"/>
        </w:rPr>
        <w:t>Решение Совета МО Кановского сельсовета Курского района Ставропольского края № 53 от 26.10.2011 г.</w:t>
      </w:r>
    </w:p>
    <w:p>
      <w:pPr>
        <w:pStyle w:val="Style24"/>
        <w:widowControl w:val="false"/>
        <w:bidi w:val="0"/>
        <w:ind w:start="0" w:end="0" w:firstLine="708"/>
        <w:jc w:val="both"/>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Normal"/>
        <w:bidi w:val="0"/>
        <w:ind w:start="0" w:end="0" w:hanging="0"/>
        <w:jc w:val="center"/>
        <w:rPr/>
      </w:pPr>
      <w:r>
        <w:rPr>
          <w:rFonts w:cs="Times New Roman" w:ascii="Times New Roman" w:hAnsi="Times New Roman"/>
          <w:b/>
          <w:bCs/>
          <w:color w:val="000000"/>
          <w:sz w:val="28"/>
          <w:szCs w:val="28"/>
        </w:rPr>
        <w:t>Статья 3. Цель принятия, сфера действия Правил</w:t>
      </w:r>
    </w:p>
    <w:p>
      <w:pPr>
        <w:pStyle w:val="ConsPlusNormal"/>
        <w:bidi w:val="0"/>
        <w:ind w:start="0" w:end="0" w:firstLine="709"/>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ConsPlusNormal"/>
        <w:bidi w:val="0"/>
        <w:ind w:start="0" w:end="0" w:firstLine="709"/>
        <w:jc w:val="both"/>
        <w:rPr/>
      </w:pPr>
      <w:r>
        <w:rPr>
          <w:rFonts w:cs="Times New Roman" w:ascii="Times New Roman" w:hAnsi="Times New Roman"/>
          <w:color w:val="000000"/>
          <w:sz w:val="28"/>
          <w:szCs w:val="28"/>
        </w:rPr>
        <w:t>1. Правила приняты в целях обеспечения устойчивого развития территории поселения путем введения системы регулирования землепользования и застройки, основанной на градостроительном зонировании – установлении территориальных зон, для которых в Правилах определены границы и установлены градостроительные регламенты.</w:t>
      </w:r>
    </w:p>
    <w:p>
      <w:pPr>
        <w:pStyle w:val="ConsPlusNormal"/>
        <w:bidi w:val="0"/>
        <w:ind w:start="0" w:end="0" w:firstLine="709"/>
        <w:jc w:val="both"/>
        <w:rPr/>
      </w:pPr>
      <w:r>
        <w:rPr>
          <w:rFonts w:cs="Times New Roman" w:ascii="Times New Roman" w:hAnsi="Times New Roman"/>
          <w:color w:val="000000"/>
          <w:sz w:val="28"/>
          <w:szCs w:val="28"/>
        </w:rPr>
        <w:t>2. Правила применяются в случаях:</w:t>
      </w:r>
    </w:p>
    <w:p>
      <w:pPr>
        <w:pStyle w:val="ConsPlusNormal"/>
        <w:bidi w:val="0"/>
        <w:ind w:start="0" w:end="0" w:firstLine="709"/>
        <w:jc w:val="both"/>
        <w:rPr/>
      </w:pPr>
      <w:r>
        <w:rPr>
          <w:rFonts w:cs="Times New Roman" w:ascii="Times New Roman" w:hAnsi="Times New Roman"/>
          <w:color w:val="000000"/>
          <w:sz w:val="28"/>
          <w:szCs w:val="28"/>
        </w:rPr>
        <w:t>1) предоставления прав на земельные участки и объекты капитального строительства;</w:t>
      </w:r>
    </w:p>
    <w:p>
      <w:pPr>
        <w:pStyle w:val="ConsPlusNormal"/>
        <w:bidi w:val="0"/>
        <w:ind w:start="0" w:end="0" w:firstLine="709"/>
        <w:jc w:val="both"/>
        <w:rPr/>
      </w:pPr>
      <w:r>
        <w:rPr>
          <w:rFonts w:cs="Times New Roman" w:ascii="Times New Roman" w:hAnsi="Times New Roman"/>
          <w:color w:val="000000"/>
          <w:sz w:val="28"/>
          <w:szCs w:val="28"/>
        </w:rPr>
        <w:t>2) изменения видов разрешенного использования земельных участков и объектов капитального строительства физическими и юридическими лицами;</w:t>
      </w:r>
    </w:p>
    <w:p>
      <w:pPr>
        <w:pStyle w:val="ConsPlusNormal"/>
        <w:bidi w:val="0"/>
        <w:ind w:start="0" w:end="0" w:firstLine="709"/>
        <w:jc w:val="both"/>
        <w:rPr/>
      </w:pPr>
      <w:r>
        <w:rPr>
          <w:rFonts w:cs="Times New Roman" w:ascii="Times New Roman" w:hAnsi="Times New Roman"/>
          <w:color w:val="000000"/>
          <w:sz w:val="28"/>
          <w:szCs w:val="28"/>
        </w:rPr>
        <w:t>3) подготовки органом местного самоуправления документации по планировке территории;</w:t>
      </w:r>
    </w:p>
    <w:p>
      <w:pPr>
        <w:pStyle w:val="ConsPlusNormal"/>
        <w:bidi w:val="0"/>
        <w:ind w:start="0" w:end="0" w:firstLine="709"/>
        <w:jc w:val="both"/>
        <w:rPr/>
      </w:pPr>
      <w:r>
        <w:rPr>
          <w:rFonts w:cs="Times New Roman" w:ascii="Times New Roman" w:hAnsi="Times New Roman"/>
          <w:color w:val="000000"/>
          <w:sz w:val="28"/>
          <w:szCs w:val="28"/>
        </w:rPr>
        <w:t>4) проведения публичных слушаний по вопросам землепользования и застройки;</w:t>
      </w:r>
    </w:p>
    <w:p>
      <w:pPr>
        <w:pStyle w:val="ConsPlusNormal"/>
        <w:bidi w:val="0"/>
        <w:ind w:start="0" w:end="0" w:firstLine="709"/>
        <w:jc w:val="both"/>
        <w:rPr/>
      </w:pPr>
      <w:r>
        <w:rPr>
          <w:rFonts w:cs="Times New Roman" w:ascii="Times New Roman" w:hAnsi="Times New Roman"/>
          <w:color w:val="000000"/>
          <w:sz w:val="28"/>
          <w:szCs w:val="28"/>
        </w:rPr>
        <w:t>5) осуществления строительных изменений земельных участков и объектов капитального строительства;</w:t>
      </w:r>
    </w:p>
    <w:p>
      <w:pPr>
        <w:pStyle w:val="ConsPlusNormal"/>
        <w:bidi w:val="0"/>
        <w:ind w:start="0" w:end="0" w:firstLine="709"/>
        <w:jc w:val="both"/>
        <w:rPr/>
      </w:pPr>
      <w:r>
        <w:rPr>
          <w:rFonts w:cs="Times New Roman" w:ascii="Times New Roman" w:hAnsi="Times New Roman"/>
          <w:color w:val="000000"/>
          <w:sz w:val="28"/>
          <w:szCs w:val="28"/>
        </w:rPr>
        <w:t>6) подготовки оснований для принятия решений об изъятии или резервировании земельных участков для муниципальных нужд;</w:t>
      </w:r>
    </w:p>
    <w:p>
      <w:pPr>
        <w:pStyle w:val="ConsPlusNormal"/>
        <w:bidi w:val="0"/>
        <w:ind w:start="0" w:end="0" w:firstLine="709"/>
        <w:jc w:val="both"/>
        <w:rPr/>
      </w:pPr>
      <w:r>
        <w:rPr>
          <w:rFonts w:cs="Times New Roman" w:ascii="Times New Roman" w:hAnsi="Times New Roman"/>
          <w:color w:val="000000"/>
          <w:sz w:val="28"/>
          <w:szCs w:val="28"/>
        </w:rPr>
        <w:t>7) контроля за разрешенным использованием земельных участков и расположенных на них объектов капитального строительства;</w:t>
      </w:r>
    </w:p>
    <w:p>
      <w:pPr>
        <w:pStyle w:val="ConsPlusNormal"/>
        <w:bidi w:val="0"/>
        <w:ind w:start="0" w:end="0" w:firstLine="709"/>
        <w:jc w:val="both"/>
        <w:rPr/>
      </w:pPr>
      <w:r>
        <w:rPr>
          <w:rFonts w:cs="Times New Roman" w:ascii="Times New Roman" w:hAnsi="Times New Roman"/>
          <w:color w:val="000000"/>
          <w:sz w:val="28"/>
          <w:szCs w:val="28"/>
        </w:rPr>
        <w:t>8) регулирования иных вопросов землепользования и застройки.</w:t>
      </w:r>
    </w:p>
    <w:p>
      <w:pPr>
        <w:pStyle w:val="ConsPlusNormal"/>
        <w:bidi w:val="0"/>
        <w:ind w:start="0" w:end="0" w:firstLine="709"/>
        <w:jc w:val="both"/>
        <w:rPr/>
      </w:pPr>
      <w:r>
        <w:rPr>
          <w:rFonts w:cs="Times New Roman" w:ascii="Times New Roman" w:hAnsi="Times New Roman"/>
          <w:color w:val="000000"/>
          <w:sz w:val="28"/>
          <w:szCs w:val="28"/>
        </w:rPr>
        <w:t xml:space="preserve">3. Правила применяются наряду с нормативными актами Российской Федерации и Ставропольского края, содержащими обязательные требования, а также с нормативными актами органов местного самоуправления сферы землепользования и застройки в части, не противоречащей Правилам. </w:t>
      </w:r>
    </w:p>
    <w:p>
      <w:pPr>
        <w:pStyle w:val="ConsPlusNormal"/>
        <w:bidi w:val="0"/>
        <w:ind w:start="0" w:end="0" w:firstLine="709"/>
        <w:jc w:val="both"/>
        <w:rPr/>
      </w:pPr>
      <w:r>
        <w:rPr>
          <w:rFonts w:cs="Times New Roman" w:ascii="Times New Roman" w:hAnsi="Times New Roman"/>
          <w:color w:val="000000"/>
          <w:sz w:val="28"/>
          <w:szCs w:val="28"/>
        </w:rPr>
        <w:t>4. В случае возникновения разногласий между Правилами и иными нормативными актами, приоритет имеют нормы, имеющие большую юридическую силу.</w:t>
      </w:r>
    </w:p>
    <w:p>
      <w:pPr>
        <w:pStyle w:val="ConsPlusNormal"/>
        <w:bidi w:val="0"/>
        <w:ind w:start="0" w:end="0" w:firstLine="709"/>
        <w:jc w:val="both"/>
        <w:rPr/>
      </w:pPr>
      <w:r>
        <w:rPr>
          <w:rFonts w:cs="Times New Roman" w:ascii="Times New Roman" w:hAnsi="Times New Roman"/>
          <w:color w:val="000000"/>
          <w:sz w:val="28"/>
          <w:szCs w:val="28"/>
        </w:rPr>
        <w:t>5. Правила обязательны для органов государственной власти, органов местного самоуправления, физических и юридических лиц, осуществляющих градостроительную деятельность на территории поселения.</w:t>
      </w:r>
    </w:p>
    <w:p>
      <w:pPr>
        <w:pStyle w:val="ConsPlusNormal"/>
        <w:bidi w:val="0"/>
        <w:ind w:start="0" w:end="0" w:firstLine="709"/>
        <w:jc w:val="both"/>
        <w:rPr/>
      </w:pPr>
      <w:r>
        <w:rPr>
          <w:rFonts w:cs="Times New Roman" w:ascii="Times New Roman" w:hAnsi="Times New Roman"/>
          <w:color w:val="000000"/>
          <w:sz w:val="28"/>
          <w:szCs w:val="28"/>
        </w:rPr>
        <w:t xml:space="preserve">6. Согласования и разрешения на осуществление градостроительной деятельности в части использования и застройки земельных участков, предоставленные до введения в действие Правил, остаются в силе при условии, что срок действия выданных в установленном порядке согласований и разрешений не истек. </w:t>
      </w:r>
    </w:p>
    <w:p>
      <w:pPr>
        <w:pStyle w:val="Normal"/>
        <w:bidi w:val="0"/>
        <w:ind w:start="0" w:end="0" w:firstLine="708"/>
        <w:jc w:val="both"/>
        <w:rPr/>
      </w:pPr>
      <w:r>
        <w:rPr>
          <w:rFonts w:ascii="Times New Roman" w:hAnsi="Times New Roman"/>
          <w:color w:val="000000"/>
          <w:sz w:val="28"/>
          <w:szCs w:val="28"/>
        </w:rPr>
        <w:t xml:space="preserve">7. Решения по землепользованию и застройке принимаются на основе установленных настоящими Правилами градостроительных регламентов, которые действуют в пределах зон и распространяются в равной мере на все расположенные в одной и той же зоне земельные участки, а также объекты недвижимости, независимо от форм собственности. </w:t>
      </w:r>
    </w:p>
    <w:p>
      <w:pPr>
        <w:pStyle w:val="Normal"/>
        <w:bidi w:val="0"/>
        <w:ind w:start="0" w:end="0" w:firstLine="708"/>
        <w:jc w:val="both"/>
        <w:rPr/>
      </w:pPr>
      <w:r>
        <w:rPr>
          <w:rFonts w:ascii="Times New Roman" w:hAnsi="Times New Roman"/>
          <w:color w:val="000000"/>
          <w:sz w:val="28"/>
          <w:szCs w:val="28"/>
        </w:rPr>
        <w:t>8. Действие градостроительных регламентов не распространяется на земельные участки:</w:t>
      </w:r>
    </w:p>
    <w:p>
      <w:pPr>
        <w:pStyle w:val="Normal"/>
        <w:bidi w:val="0"/>
        <w:ind w:start="0" w:end="0" w:firstLine="708"/>
        <w:jc w:val="both"/>
        <w:rPr/>
      </w:pPr>
      <w:r>
        <w:rPr>
          <w:rFonts w:ascii="Times New Roman" w:hAnsi="Times New Roman"/>
          <w:color w:val="000000"/>
          <w:sz w:val="28"/>
          <w:szCs w:val="28"/>
        </w:rPr>
        <w:t>- состоящие в едином государственном реестре объектов культурного наследия недвижимых объектов культурного наследия и вновь выявленные объекты, представляющие историко-культурную ценность, в отношении которых уполномоченными органами принимаются решения о режиме содержания, параметрах и характеристиках реставрации, консервации, воссоздания, ремонта и приспособления в индивидуальном порядке (вне системы градостроительного зонирования) согласно законодательству об объектах культурного наследия;</w:t>
      </w:r>
    </w:p>
    <w:p>
      <w:pPr>
        <w:pStyle w:val="Normal"/>
        <w:bidi w:val="0"/>
        <w:ind w:start="0" w:end="0" w:firstLine="709"/>
        <w:jc w:val="both"/>
        <w:rPr/>
      </w:pPr>
      <w:r>
        <w:rPr>
          <w:rFonts w:ascii="Times New Roman" w:hAnsi="Times New Roman"/>
          <w:color w:val="000000"/>
          <w:sz w:val="28"/>
          <w:szCs w:val="28"/>
        </w:rPr>
        <w:t>- в границах территорий общего пользования;</w:t>
      </w:r>
    </w:p>
    <w:p>
      <w:pPr>
        <w:pStyle w:val="Normal"/>
        <w:numPr>
          <w:ilvl w:val="0"/>
          <w:numId w:val="0"/>
        </w:numPr>
        <w:bidi w:val="0"/>
        <w:ind w:start="0" w:end="0" w:firstLine="709"/>
        <w:jc w:val="both"/>
        <w:outlineLvl w:val="1"/>
        <w:rPr/>
      </w:pPr>
      <w:r>
        <w:rPr>
          <w:rFonts w:ascii="Times New Roman" w:hAnsi="Times New Roman"/>
          <w:color w:val="000000"/>
          <w:sz w:val="28"/>
          <w:szCs w:val="28"/>
        </w:rPr>
        <w:t xml:space="preserve">- </w:t>
      </w:r>
      <w:r>
        <w:rPr>
          <w:rFonts w:ascii="Times New Roman" w:hAnsi="Times New Roman"/>
          <w:sz w:val="28"/>
          <w:szCs w:val="28"/>
        </w:rPr>
        <w:t>предназначенные для размещения линейных объектов и (или) занятые линейными объектами</w:t>
      </w:r>
    </w:p>
    <w:p>
      <w:pPr>
        <w:pStyle w:val="Normal"/>
        <w:bidi w:val="0"/>
        <w:ind w:start="0" w:end="0" w:firstLine="709"/>
        <w:jc w:val="both"/>
        <w:rPr/>
      </w:pPr>
      <w:r>
        <w:rPr>
          <w:rFonts w:ascii="Times New Roman" w:hAnsi="Times New Roman"/>
          <w:color w:val="000000"/>
          <w:sz w:val="28"/>
          <w:szCs w:val="28"/>
        </w:rPr>
        <w:t>9.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pPr>
        <w:pStyle w:val="Normal"/>
        <w:bidi w:val="0"/>
        <w:ind w:start="0" w:end="0" w:firstLine="708"/>
        <w:jc w:val="both"/>
        <w:rPr/>
      </w:pPr>
      <w:r>
        <w:rPr>
          <w:rFonts w:ascii="Times New Roman" w:hAnsi="Times New Roman"/>
          <w:color w:val="000000"/>
          <w:sz w:val="28"/>
          <w:szCs w:val="28"/>
        </w:rPr>
        <w:t>10.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pPr>
        <w:pStyle w:val="ConsPlusNormal"/>
        <w:numPr>
          <w:ilvl w:val="0"/>
          <w:numId w:val="0"/>
        </w:numPr>
        <w:bidi w:val="0"/>
        <w:ind w:start="0" w:end="0" w:firstLine="708"/>
        <w:jc w:val="both"/>
        <w:outlineLvl w:val="2"/>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ConsPlusNormal"/>
        <w:numPr>
          <w:ilvl w:val="0"/>
          <w:numId w:val="0"/>
        </w:numPr>
        <w:bidi w:val="0"/>
        <w:ind w:start="0" w:end="0" w:firstLine="708"/>
        <w:jc w:val="both"/>
        <w:outlineLvl w:val="2"/>
        <w:rPr/>
      </w:pPr>
      <w:r>
        <w:rPr>
          <w:rFonts w:cs="Times New Roman" w:ascii="Times New Roman" w:hAnsi="Times New Roman"/>
          <w:b/>
          <w:bCs/>
          <w:color w:val="000000"/>
          <w:sz w:val="28"/>
          <w:szCs w:val="28"/>
        </w:rPr>
        <w:t>Статья 4. Полномочия органов местного самоуправления в части обеспечения применения Правил</w:t>
      </w:r>
    </w:p>
    <w:p>
      <w:pPr>
        <w:pStyle w:val="ConsPlusNormal"/>
        <w:bidi w:val="0"/>
        <w:ind w:start="0" w:end="0" w:firstLine="708"/>
        <w:jc w:val="both"/>
        <w:rPr>
          <w:rFonts w:ascii="Times New Roman" w:hAnsi="Times New Roman" w:cs="Times New Roman"/>
          <w:i/>
          <w:i/>
          <w:color w:val="000000"/>
          <w:sz w:val="28"/>
          <w:szCs w:val="28"/>
        </w:rPr>
      </w:pPr>
      <w:r>
        <w:rPr>
          <w:rFonts w:cs="Times New Roman" w:ascii="Times New Roman" w:hAnsi="Times New Roman"/>
          <w:i/>
          <w:color w:val="000000"/>
          <w:sz w:val="28"/>
          <w:szCs w:val="28"/>
        </w:rPr>
      </w:r>
    </w:p>
    <w:p>
      <w:pPr>
        <w:pStyle w:val="Normal"/>
        <w:numPr>
          <w:ilvl w:val="0"/>
          <w:numId w:val="0"/>
        </w:numPr>
        <w:bidi w:val="0"/>
        <w:ind w:start="0" w:end="0" w:firstLine="708"/>
        <w:jc w:val="both"/>
        <w:outlineLvl w:val="1"/>
        <w:rPr/>
      </w:pPr>
      <w:r>
        <w:rPr>
          <w:rFonts w:ascii="Times New Roman" w:hAnsi="Times New Roman"/>
          <w:color w:val="000000"/>
          <w:sz w:val="28"/>
          <w:szCs w:val="28"/>
        </w:rPr>
        <w:t>В соответствии с действующим законодательством к полномочиям органов местного самоуправления муниципального образования Кановского сельсовета в области регулирования землепользования и застройки относятся:</w:t>
      </w:r>
    </w:p>
    <w:p>
      <w:pPr>
        <w:pStyle w:val="Normal"/>
        <w:bidi w:val="0"/>
        <w:ind w:start="0" w:end="0" w:firstLine="720"/>
        <w:jc w:val="both"/>
        <w:rPr/>
      </w:pPr>
      <w:r>
        <w:rPr>
          <w:rFonts w:ascii="Times New Roman" w:hAnsi="Times New Roman"/>
          <w:color w:val="000000"/>
          <w:sz w:val="28"/>
          <w:szCs w:val="28"/>
        </w:rPr>
        <w:t>подготовка и утверждение документов территориального планирования поселения;</w:t>
      </w:r>
    </w:p>
    <w:p>
      <w:pPr>
        <w:pStyle w:val="Normal"/>
        <w:bidi w:val="0"/>
        <w:ind w:start="0" w:end="0" w:firstLine="720"/>
        <w:jc w:val="both"/>
        <w:rPr/>
      </w:pPr>
      <w:r>
        <w:rPr>
          <w:rFonts w:ascii="Times New Roman" w:hAnsi="Times New Roman"/>
          <w:color w:val="000000"/>
          <w:sz w:val="28"/>
          <w:szCs w:val="28"/>
        </w:rPr>
        <w:t>утверждение местных нормативов градостроительного проектирования поселения;</w:t>
      </w:r>
    </w:p>
    <w:p>
      <w:pPr>
        <w:pStyle w:val="Normal"/>
        <w:bidi w:val="0"/>
        <w:ind w:start="0" w:end="0" w:firstLine="720"/>
        <w:jc w:val="both"/>
        <w:rPr/>
      </w:pPr>
      <w:r>
        <w:rPr>
          <w:rFonts w:ascii="Times New Roman" w:hAnsi="Times New Roman"/>
          <w:color w:val="000000"/>
          <w:sz w:val="28"/>
          <w:szCs w:val="28"/>
        </w:rPr>
        <w:t>утверждение правил землепользования и застройки поселения;</w:t>
      </w:r>
    </w:p>
    <w:p>
      <w:pPr>
        <w:pStyle w:val="Normal"/>
        <w:bidi w:val="0"/>
        <w:ind w:start="0" w:end="0" w:firstLine="720"/>
        <w:jc w:val="both"/>
        <w:rPr/>
      </w:pPr>
      <w:r>
        <w:rPr>
          <w:rFonts w:ascii="Times New Roman" w:hAnsi="Times New Roman"/>
          <w:color w:val="000000"/>
          <w:sz w:val="28"/>
          <w:szCs w:val="28"/>
        </w:rPr>
        <w:t>внесение изменений в указанные правила;</w:t>
      </w:r>
    </w:p>
    <w:p>
      <w:pPr>
        <w:pStyle w:val="Normal"/>
        <w:bidi w:val="0"/>
        <w:ind w:start="0" w:end="0" w:firstLine="720"/>
        <w:jc w:val="both"/>
        <w:rPr/>
      </w:pPr>
      <w:r>
        <w:rPr>
          <w:rFonts w:ascii="Times New Roman" w:hAnsi="Times New Roman"/>
          <w:color w:val="000000"/>
          <w:sz w:val="28"/>
          <w:szCs w:val="28"/>
        </w:rPr>
        <w:t>утверждение подготовленной на основании документов территориального планирования поселения документации по планировке территории, за исключением случаев, предусмотренных Градостроительным Кодексом;</w:t>
      </w:r>
    </w:p>
    <w:p>
      <w:pPr>
        <w:pStyle w:val="Normal"/>
        <w:bidi w:val="0"/>
        <w:ind w:start="0" w:end="0" w:firstLine="720"/>
        <w:jc w:val="both"/>
        <w:rPr/>
      </w:pPr>
      <w:r>
        <w:rPr>
          <w:rFonts w:ascii="Times New Roman" w:hAnsi="Times New Roman"/>
          <w:color w:val="000000"/>
          <w:sz w:val="28"/>
          <w:szCs w:val="28"/>
        </w:rPr>
        <w:t>принятие решений о развитии застроенных территорий;</w:t>
      </w:r>
    </w:p>
    <w:p>
      <w:pPr>
        <w:pStyle w:val="ConsPlusNormal"/>
        <w:bidi w:val="0"/>
        <w:ind w:start="0" w:end="0" w:firstLine="720"/>
        <w:jc w:val="both"/>
        <w:rPr/>
      </w:pPr>
      <w:r>
        <w:rPr>
          <w:rFonts w:cs="Times New Roman" w:ascii="Times New Roman" w:hAnsi="Times New Roman"/>
          <w:color w:val="000000"/>
          <w:sz w:val="28"/>
          <w:szCs w:val="28"/>
        </w:rPr>
        <w:t>принятие решений о предоставлении разрешений на условно разрешенный вид использования объектов капитального строительства и земельного участка;</w:t>
      </w:r>
    </w:p>
    <w:p>
      <w:pPr>
        <w:pStyle w:val="Normal"/>
        <w:bidi w:val="0"/>
        <w:ind w:start="0" w:end="0" w:firstLine="720"/>
        <w:jc w:val="both"/>
        <w:rPr/>
      </w:pPr>
      <w:r>
        <w:rPr>
          <w:rFonts w:ascii="Times New Roman" w:hAnsi="Times New Roman"/>
          <w:color w:val="000000"/>
          <w:sz w:val="28"/>
          <w:szCs w:val="28"/>
        </w:rPr>
        <w:t>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pPr>
        <w:pStyle w:val="Normal"/>
        <w:numPr>
          <w:ilvl w:val="0"/>
          <w:numId w:val="0"/>
        </w:numPr>
        <w:bidi w:val="0"/>
        <w:ind w:start="0" w:end="0" w:firstLine="720"/>
        <w:jc w:val="both"/>
        <w:outlineLvl w:val="1"/>
        <w:rPr/>
      </w:pPr>
      <w:r>
        <w:rPr>
          <w:rFonts w:ascii="Times New Roman" w:hAnsi="Times New Roman"/>
          <w:color w:val="000000"/>
          <w:sz w:val="28"/>
          <w:szCs w:val="28"/>
        </w:rPr>
        <w:t>резервирование земель;</w:t>
      </w:r>
    </w:p>
    <w:p>
      <w:pPr>
        <w:pStyle w:val="Normal"/>
        <w:numPr>
          <w:ilvl w:val="0"/>
          <w:numId w:val="0"/>
        </w:numPr>
        <w:bidi w:val="0"/>
        <w:ind w:start="0" w:end="0" w:firstLine="720"/>
        <w:jc w:val="both"/>
        <w:outlineLvl w:val="1"/>
        <w:rPr/>
      </w:pPr>
      <w:r>
        <w:rPr>
          <w:rFonts w:ascii="Times New Roman" w:hAnsi="Times New Roman"/>
          <w:color w:val="000000"/>
          <w:sz w:val="28"/>
          <w:szCs w:val="28"/>
        </w:rPr>
        <w:t>разработка и реализация муниципальных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pPr>
        <w:pStyle w:val="ConsPlusNormal"/>
        <w:bidi w:val="0"/>
        <w:ind w:start="0" w:end="0" w:firstLine="720"/>
        <w:jc w:val="both"/>
        <w:rPr/>
      </w:pPr>
      <w:r>
        <w:rPr>
          <w:rFonts w:cs="Times New Roman" w:ascii="Times New Roman" w:hAnsi="Times New Roman"/>
          <w:color w:val="000000"/>
          <w:sz w:val="28"/>
          <w:szCs w:val="28"/>
        </w:rPr>
        <w:t>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 земельных участков.</w:t>
      </w:r>
    </w:p>
    <w:p>
      <w:pPr>
        <w:pStyle w:val="ConsPlusNormal"/>
        <w:bidi w:val="0"/>
        <w:ind w:start="0" w:end="0" w:firstLine="54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numPr>
          <w:ilvl w:val="0"/>
          <w:numId w:val="0"/>
        </w:numPr>
        <w:bidi w:val="0"/>
        <w:ind w:start="0" w:end="0" w:firstLine="708"/>
        <w:jc w:val="both"/>
        <w:outlineLvl w:val="2"/>
        <w:rPr/>
      </w:pPr>
      <w:r>
        <w:rPr>
          <w:rFonts w:cs="Times New Roman" w:ascii="Times New Roman" w:hAnsi="Times New Roman"/>
          <w:b/>
          <w:bCs/>
          <w:color w:val="000000"/>
          <w:sz w:val="28"/>
          <w:szCs w:val="28"/>
        </w:rPr>
        <w:t>Статья 5. Комиссия по землепользованию и застройке</w:t>
      </w:r>
      <w:r>
        <w:rPr>
          <w:rFonts w:cs="Times New Roman" w:ascii="Times New Roman" w:hAnsi="Times New Roman"/>
          <w:b/>
          <w:bCs/>
          <w:color w:val="000000"/>
          <w:sz w:val="28"/>
          <w:szCs w:val="28"/>
          <w:highlight w:val="cyan"/>
        </w:rPr>
        <w:t xml:space="preserve"> </w:t>
      </w:r>
    </w:p>
    <w:p>
      <w:pPr>
        <w:pStyle w:val="ConsPlusNormal"/>
        <w:numPr>
          <w:ilvl w:val="0"/>
          <w:numId w:val="0"/>
        </w:numPr>
        <w:bidi w:val="0"/>
        <w:ind w:start="0" w:end="0" w:firstLine="708"/>
        <w:jc w:val="both"/>
        <w:outlineLvl w:val="2"/>
        <w:rPr>
          <w:rFonts w:ascii="Times New Roman" w:hAnsi="Times New Roman" w:cs="Times New Roman"/>
          <w:b/>
          <w:b/>
          <w:bCs/>
          <w:color w:val="000000"/>
          <w:sz w:val="28"/>
          <w:szCs w:val="28"/>
          <w:highlight w:val="cyan"/>
        </w:rPr>
      </w:pPr>
      <w:r>
        <w:rPr>
          <w:rFonts w:cs="Times New Roman" w:ascii="Times New Roman" w:hAnsi="Times New Roman"/>
          <w:b/>
          <w:bCs/>
          <w:color w:val="000000"/>
          <w:sz w:val="28"/>
          <w:szCs w:val="28"/>
          <w:highlight w:val="cyan"/>
        </w:rPr>
      </w:r>
    </w:p>
    <w:p>
      <w:pPr>
        <w:pStyle w:val="ConsPlusNormal"/>
        <w:bidi w:val="0"/>
        <w:ind w:start="0" w:end="0" w:firstLine="708"/>
        <w:jc w:val="both"/>
        <w:rPr/>
      </w:pPr>
      <w:r>
        <w:rPr>
          <w:rFonts w:cs="Times New Roman" w:ascii="Times New Roman" w:hAnsi="Times New Roman"/>
          <w:color w:val="000000"/>
          <w:sz w:val="28"/>
          <w:szCs w:val="28"/>
        </w:rPr>
        <w:t>1. В целях создания, последовательного совершенствования и обеспечения эффективного функционирования системы регулирования землепользования и застройки на основе градостроительного зонирования территории формируется Комиссия по землепользованию и застройке администрации муниципального образования Кановского сельсовета (далее - Комиссия).</w:t>
      </w:r>
    </w:p>
    <w:p>
      <w:pPr>
        <w:pStyle w:val="ConsPlusNormal"/>
        <w:bidi w:val="0"/>
        <w:ind w:start="0" w:end="0" w:firstLine="708"/>
        <w:jc w:val="both"/>
        <w:rPr/>
      </w:pPr>
      <w:r>
        <w:rPr>
          <w:rFonts w:cs="Times New Roman" w:ascii="Times New Roman" w:hAnsi="Times New Roman"/>
          <w:color w:val="000000"/>
          <w:sz w:val="28"/>
          <w:szCs w:val="28"/>
        </w:rPr>
        <w:t xml:space="preserve">2. Комиссия является постоянно </w:t>
      </w:r>
      <w:r>
        <w:rPr>
          <w:rFonts w:cs="Times New Roman" w:ascii="Times New Roman" w:hAnsi="Times New Roman"/>
          <w:color w:val="000000"/>
          <w:sz w:val="28"/>
          <w:szCs w:val="28"/>
        </w:rPr>
        <w:t>действующим консультативным органом при главе муниципального образования Кановского сельсовета Курского района Ставропольского края и формируется на основании постановления главы, осуществляет свою деятельность в соответствии с настоящими Правилами, Положением о Комиссии, иными документами, регламентирующими ее деятельность и утверждаемыми главой поселения.</w:t>
      </w:r>
    </w:p>
    <w:p>
      <w:pPr>
        <w:pStyle w:val="ConsPlusNormal"/>
        <w:bidi w:val="0"/>
        <w:ind w:start="0" w:end="0" w:firstLine="708"/>
        <w:jc w:val="both"/>
        <w:rPr/>
      </w:pPr>
      <w:r>
        <w:rPr>
          <w:rFonts w:cs="Times New Roman" w:ascii="Times New Roman" w:hAnsi="Times New Roman"/>
          <w:color w:val="000000"/>
          <w:sz w:val="28"/>
          <w:szCs w:val="28"/>
        </w:rPr>
        <w:t>3. К полномочиям Комиссии в области регулирования отношений по вопросам землепользования и застройки относятся:</w:t>
      </w:r>
    </w:p>
    <w:p>
      <w:pPr>
        <w:pStyle w:val="ConsPlusNormal"/>
        <w:bidi w:val="0"/>
        <w:ind w:start="0" w:end="0" w:firstLine="708"/>
        <w:jc w:val="both"/>
        <w:rPr/>
      </w:pPr>
      <w:r>
        <w:rPr>
          <w:rFonts w:cs="Times New Roman" w:ascii="Times New Roman" w:hAnsi="Times New Roman"/>
          <w:color w:val="000000"/>
          <w:sz w:val="28"/>
          <w:szCs w:val="28"/>
        </w:rPr>
        <w:t>участие в разработке проекта настоящих Правил;</w:t>
      </w:r>
    </w:p>
    <w:p>
      <w:pPr>
        <w:pStyle w:val="ConsPlusNormal"/>
        <w:bidi w:val="0"/>
        <w:ind w:start="0" w:end="0" w:firstLine="708"/>
        <w:jc w:val="both"/>
        <w:rPr/>
      </w:pPr>
      <w:r>
        <w:rPr>
          <w:rFonts w:cs="Times New Roman" w:ascii="Times New Roman" w:hAnsi="Times New Roman"/>
          <w:color w:val="000000"/>
          <w:sz w:val="28"/>
          <w:szCs w:val="28"/>
        </w:rPr>
        <w:t>рассмотрение предложений и подготовка заключений о внесении изменений в настоящие Правила;</w:t>
      </w:r>
    </w:p>
    <w:p>
      <w:pPr>
        <w:pStyle w:val="ConsPlusNormal"/>
        <w:bidi w:val="0"/>
        <w:ind w:start="0" w:end="0" w:firstLine="708"/>
        <w:jc w:val="both"/>
        <w:rPr/>
      </w:pPr>
      <w:r>
        <w:rPr>
          <w:rFonts w:cs="Times New Roman" w:ascii="Times New Roman" w:hAnsi="Times New Roman"/>
          <w:color w:val="000000"/>
          <w:sz w:val="28"/>
          <w:szCs w:val="28"/>
        </w:rPr>
        <w:t>организация проведения публичных слушаний по вопросам землепользования и застройки;</w:t>
      </w:r>
    </w:p>
    <w:p>
      <w:pPr>
        <w:pStyle w:val="ConsPlusNormal"/>
        <w:bidi w:val="0"/>
        <w:ind w:start="0" w:end="0" w:firstLine="708"/>
        <w:jc w:val="both"/>
        <w:rPr/>
      </w:pPr>
      <w:r>
        <w:rPr>
          <w:rFonts w:cs="Times New Roman" w:ascii="Times New Roman" w:hAnsi="Times New Roman"/>
          <w:color w:val="000000"/>
          <w:sz w:val="28"/>
          <w:szCs w:val="28"/>
        </w:rPr>
        <w:t>подготовка рекомендаций о предоставлении разрешений на условно разрешенные виды использования земельных участков или объектов капитального строительства;</w:t>
      </w:r>
    </w:p>
    <w:p>
      <w:pPr>
        <w:pStyle w:val="ConsPlusNormal"/>
        <w:bidi w:val="0"/>
        <w:ind w:start="0" w:end="0" w:firstLine="708"/>
        <w:jc w:val="both"/>
        <w:rPr/>
      </w:pPr>
      <w:r>
        <w:rPr>
          <w:rFonts w:cs="Times New Roman" w:ascii="Times New Roman" w:hAnsi="Times New Roman"/>
          <w:color w:val="000000"/>
          <w:sz w:val="28"/>
          <w:szCs w:val="28"/>
        </w:rPr>
        <w:t>подготовка рекомендаций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pPr>
        <w:pStyle w:val="ConsPlusNormal"/>
        <w:bidi w:val="0"/>
        <w:ind w:start="0" w:end="0" w:firstLine="708"/>
        <w:jc w:val="both"/>
        <w:rPr/>
      </w:pPr>
      <w:r>
        <w:rPr>
          <w:rFonts w:cs="Times New Roman" w:ascii="Times New Roman" w:hAnsi="Times New Roman"/>
          <w:color w:val="000000"/>
          <w:sz w:val="28"/>
          <w:szCs w:val="28"/>
        </w:rPr>
        <w:t>подготовка рекомендаций об изменении одних видов разрешенного использования земельных участков и объектов капитального строительства на другие виды такого использования;</w:t>
      </w:r>
    </w:p>
    <w:p>
      <w:pPr>
        <w:pStyle w:val="ConsPlusNormal"/>
        <w:bidi w:val="0"/>
        <w:ind w:start="0" w:end="0" w:firstLine="708"/>
        <w:jc w:val="both"/>
        <w:rPr/>
      </w:pPr>
      <w:r>
        <w:rPr>
          <w:rFonts w:cs="Times New Roman" w:ascii="Times New Roman" w:hAnsi="Times New Roman"/>
          <w:color w:val="000000"/>
          <w:sz w:val="28"/>
          <w:szCs w:val="28"/>
        </w:rPr>
        <w:t>рассмотрение иных вопросов градостроительного зонирования, отнесенных федеральным или краевым законодательством к компетенции органов местного самоуправления, проведение по ним публичных слушаний и подготовка рекомендаций.</w:t>
      </w:r>
    </w:p>
    <w:p>
      <w:pPr>
        <w:pStyle w:val="ConsPlusNormal"/>
        <w:bidi w:val="0"/>
        <w:ind w:start="0" w:end="0" w:firstLine="708"/>
        <w:jc w:val="both"/>
        <w:rPr/>
      </w:pPr>
      <w:r>
        <w:rPr>
          <w:rFonts w:cs="Times New Roman" w:ascii="Times New Roman" w:hAnsi="Times New Roman"/>
          <w:color w:val="000000"/>
          <w:sz w:val="28"/>
          <w:szCs w:val="28"/>
        </w:rPr>
        <w:t xml:space="preserve">4. </w:t>
      </w:r>
      <w:r>
        <w:rPr>
          <w:rFonts w:cs="Times New Roman" w:ascii="Times New Roman" w:hAnsi="Times New Roman"/>
          <w:color w:val="000000"/>
          <w:sz w:val="28"/>
          <w:szCs w:val="28"/>
        </w:rPr>
        <w:t xml:space="preserve">Общая численность и состав Комиссии определяется постановлением главы </w:t>
      </w:r>
      <w:r>
        <w:rPr>
          <w:rFonts w:ascii="Times New Roman" w:hAnsi="Times New Roman"/>
          <w:color w:val="000000"/>
          <w:sz w:val="28"/>
          <w:szCs w:val="28"/>
        </w:rPr>
        <w:t>муниципального образования Кановского сельсовета</w:t>
      </w:r>
      <w:r>
        <w:rPr>
          <w:rFonts w:cs="Times New Roman" w:ascii="Times New Roman" w:hAnsi="Times New Roman"/>
          <w:color w:val="000000"/>
          <w:sz w:val="28"/>
          <w:szCs w:val="28"/>
        </w:rPr>
        <w:t>.</w:t>
      </w:r>
    </w:p>
    <w:p>
      <w:pPr>
        <w:pStyle w:val="ConsPlusNormal"/>
        <w:bidi w:val="0"/>
        <w:ind w:start="0" w:end="0" w:firstLine="708"/>
        <w:jc w:val="both"/>
        <w:rPr/>
      </w:pPr>
      <w:r>
        <w:rPr>
          <w:rFonts w:cs="Times New Roman" w:ascii="Times New Roman" w:hAnsi="Times New Roman"/>
          <w:color w:val="000000"/>
          <w:sz w:val="28"/>
          <w:szCs w:val="28"/>
        </w:rPr>
        <w:t>5.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pPr>
        <w:pStyle w:val="ConsPlusNormal"/>
        <w:bidi w:val="0"/>
        <w:ind w:start="0" w:end="0" w:firstLine="708"/>
        <w:jc w:val="both"/>
        <w:rPr/>
      </w:pPr>
      <w:r>
        <w:rPr>
          <w:rFonts w:cs="Times New Roman" w:ascii="Times New Roman" w:hAnsi="Times New Roman"/>
          <w:color w:val="000000"/>
          <w:sz w:val="28"/>
          <w:szCs w:val="28"/>
        </w:rPr>
        <w:t xml:space="preserve">6. Заседания Комиссии проводятся по мере необходимости. </w:t>
      </w:r>
    </w:p>
    <w:p>
      <w:pPr>
        <w:pStyle w:val="ConsPlusNormal"/>
        <w:bidi w:val="0"/>
        <w:ind w:start="0" w:end="0" w:firstLine="708"/>
        <w:jc w:val="both"/>
        <w:rPr/>
      </w:pPr>
      <w:r>
        <w:rPr>
          <w:rFonts w:cs="Times New Roman" w:ascii="Times New Roman" w:hAnsi="Times New Roman"/>
          <w:color w:val="000000"/>
          <w:sz w:val="28"/>
          <w:szCs w:val="28"/>
        </w:rPr>
        <w:t xml:space="preserve">7. </w:t>
      </w:r>
      <w:r>
        <w:rPr>
          <w:rFonts w:cs="Times New Roman" w:ascii="Times New Roman" w:hAnsi="Times New Roman"/>
          <w:color w:val="000000"/>
          <w:sz w:val="28"/>
          <w:szCs w:val="28"/>
        </w:rPr>
        <w:t>Итоги каждого заседания Комиссии оформляются подписанным председателем, секретарем и всеми членами Комиссии, участвующими в заседании, протоколом</w:t>
      </w:r>
      <w:r>
        <w:rPr>
          <w:rFonts w:cs="Times New Roman" w:ascii="Times New Roman" w:hAnsi="Times New Roman"/>
          <w:color w:val="000000"/>
          <w:sz w:val="28"/>
          <w:szCs w:val="28"/>
        </w:rPr>
        <w:t>.</w:t>
      </w:r>
    </w:p>
    <w:p>
      <w:pPr>
        <w:pStyle w:val="ConsPlusNormal"/>
        <w:bidi w:val="0"/>
        <w:ind w:start="0" w:end="0" w:firstLine="708"/>
        <w:jc w:val="both"/>
        <w:rPr/>
      </w:pPr>
      <w:r>
        <w:rPr>
          <w:rFonts w:cs="Times New Roman" w:ascii="Times New Roman" w:hAnsi="Times New Roman"/>
          <w:color w:val="000000"/>
          <w:sz w:val="28"/>
          <w:szCs w:val="28"/>
        </w:rPr>
        <w:t>8. Протоколы заседаний Комиссии являются открытыми для всех заинтересованных лиц.</w:t>
      </w:r>
    </w:p>
    <w:p>
      <w:pPr>
        <w:pStyle w:val="ConsPlusNormal"/>
        <w:bidi w:val="0"/>
        <w:ind w:start="0" w:end="0" w:firstLine="540"/>
        <w:jc w:val="both"/>
        <w:rPr/>
      </w:pPr>
      <w:r>
        <w:rPr>
          <w:rFonts w:cs="Times New Roman" w:ascii="Times New Roman" w:hAnsi="Times New Roman"/>
          <w:color w:val="000000"/>
          <w:sz w:val="28"/>
          <w:szCs w:val="28"/>
        </w:rPr>
        <w:t xml:space="preserve"> </w:t>
      </w:r>
    </w:p>
    <w:p>
      <w:pPr>
        <w:pStyle w:val="ConsPlusNormal"/>
        <w:numPr>
          <w:ilvl w:val="0"/>
          <w:numId w:val="0"/>
        </w:numPr>
        <w:bidi w:val="0"/>
        <w:ind w:start="0" w:end="0" w:firstLine="708"/>
        <w:jc w:val="both"/>
        <w:outlineLvl w:val="2"/>
        <w:rPr/>
      </w:pPr>
      <w:r>
        <w:rPr>
          <w:rFonts w:cs="Times New Roman" w:ascii="Times New Roman" w:hAnsi="Times New Roman"/>
          <w:b/>
          <w:bCs/>
          <w:color w:val="000000"/>
          <w:sz w:val="28"/>
          <w:szCs w:val="28"/>
        </w:rPr>
        <w:t>Статья 6. Открытость и доступность информации о землепользовании и застройке</w:t>
      </w:r>
    </w:p>
    <w:p>
      <w:pPr>
        <w:pStyle w:val="ConsPlusNormal"/>
        <w:bidi w:val="0"/>
        <w:ind w:start="0" w:end="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bidi w:val="0"/>
        <w:ind w:start="0" w:end="0" w:firstLine="708"/>
        <w:jc w:val="both"/>
        <w:rPr/>
      </w:pPr>
      <w:r>
        <w:rPr>
          <w:rFonts w:cs="Times New Roman" w:ascii="Times New Roman" w:hAnsi="Times New Roman"/>
          <w:color w:val="000000"/>
          <w:sz w:val="28"/>
          <w:szCs w:val="28"/>
        </w:rPr>
        <w:t>1. Настоящие Правила являются открытыми для всех физических и юридических лиц.</w:t>
      </w:r>
    </w:p>
    <w:p>
      <w:pPr>
        <w:pStyle w:val="ConsPlusNormal"/>
        <w:bidi w:val="0"/>
        <w:ind w:start="0" w:end="0" w:firstLine="708"/>
        <w:jc w:val="both"/>
        <w:rPr/>
      </w:pPr>
      <w:r>
        <w:rPr>
          <w:rFonts w:cs="Times New Roman" w:ascii="Times New Roman" w:hAnsi="Times New Roman"/>
          <w:color w:val="000000"/>
          <w:sz w:val="28"/>
          <w:szCs w:val="28"/>
        </w:rPr>
        <w:t>2. Администрация муниципального образования Кановского сельсовета Курского района Ставропольского края предоставляет физическим и юридическим лицам выписки из настоящих Правил, а также необходимые копии, в том числе копии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pPr>
        <w:pStyle w:val="ConsPlusNormal"/>
        <w:bidi w:val="0"/>
        <w:ind w:start="0" w:end="0" w:firstLine="54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numPr>
          <w:ilvl w:val="0"/>
          <w:numId w:val="0"/>
        </w:numPr>
        <w:bidi w:val="0"/>
        <w:ind w:start="0" w:end="0" w:firstLine="708"/>
        <w:jc w:val="both"/>
        <w:outlineLvl w:val="2"/>
        <w:rPr/>
      </w:pPr>
      <w:r>
        <w:rPr>
          <w:rFonts w:cs="Times New Roman" w:ascii="Times New Roman" w:hAnsi="Times New Roman"/>
          <w:b/>
          <w:bCs/>
          <w:color w:val="000000"/>
          <w:sz w:val="28"/>
          <w:szCs w:val="28"/>
        </w:rPr>
        <w:t>Статья 7. Общие положения о порядке проведения публичных слушаний по вопросам землепользования и застройки</w:t>
      </w:r>
    </w:p>
    <w:p>
      <w:pPr>
        <w:pStyle w:val="ConsPlusNormal"/>
        <w:numPr>
          <w:ilvl w:val="0"/>
          <w:numId w:val="0"/>
        </w:numPr>
        <w:bidi w:val="0"/>
        <w:ind w:start="0" w:end="0" w:firstLine="708"/>
        <w:jc w:val="both"/>
        <w:outlineLvl w:val="2"/>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bidi w:val="0"/>
        <w:ind w:start="0" w:end="0" w:firstLine="708"/>
        <w:jc w:val="both"/>
        <w:rPr/>
      </w:pPr>
      <w:r>
        <w:rPr>
          <w:rFonts w:ascii="Times New Roman" w:hAnsi="Times New Roman"/>
          <w:sz w:val="28"/>
          <w:szCs w:val="28"/>
        </w:rPr>
        <w:t>1. Порядок Проведения публичных слушаний в поселении</w:t>
      </w:r>
      <w:r>
        <w:rPr>
          <w:rFonts w:ascii="Times New Roman" w:hAnsi="Times New Roman"/>
          <w:b/>
          <w:sz w:val="28"/>
          <w:szCs w:val="28"/>
        </w:rPr>
        <w:t xml:space="preserve"> </w:t>
      </w:r>
      <w:r>
        <w:rPr>
          <w:rFonts w:ascii="Times New Roman" w:hAnsi="Times New Roman"/>
          <w:sz w:val="28"/>
          <w:szCs w:val="28"/>
        </w:rPr>
        <w:t>регламентируется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Земельным кодексом Российской Федерации, настоящими Правилами, Уставом муниципального образования Кановского сельсовета Курского района Ставропольского края.</w:t>
      </w:r>
    </w:p>
    <w:p>
      <w:pPr>
        <w:pStyle w:val="ConsPlusNormal"/>
        <w:bidi w:val="0"/>
        <w:ind w:start="0" w:end="0" w:firstLine="708"/>
        <w:jc w:val="both"/>
        <w:rPr/>
      </w:pPr>
      <w:r>
        <w:rPr>
          <w:rFonts w:cs="Times New Roman" w:ascii="Times New Roman" w:hAnsi="Times New Roman"/>
          <w:color w:val="000000"/>
          <w:sz w:val="28"/>
          <w:szCs w:val="28"/>
        </w:rPr>
        <w:t xml:space="preserve">2. Процедура публичных слушаний позволяет реализовать права жителей </w:t>
      </w:r>
      <w:r>
        <w:rPr>
          <w:rFonts w:ascii="Times New Roman" w:hAnsi="Times New Roman"/>
          <w:color w:val="000000"/>
          <w:sz w:val="28"/>
          <w:szCs w:val="28"/>
        </w:rPr>
        <w:t>муниципального образования Кановского сельсовета</w:t>
      </w:r>
      <w:r>
        <w:rPr>
          <w:rFonts w:cs="Times New Roman" w:ascii="Times New Roman" w:hAnsi="Times New Roman"/>
          <w:color w:val="000000"/>
          <w:sz w:val="28"/>
          <w:szCs w:val="28"/>
        </w:rPr>
        <w:t xml:space="preserve">  на осуществление местного самоуправления посредством участия в публичных слушаниях.</w:t>
      </w:r>
    </w:p>
    <w:p>
      <w:pPr>
        <w:pStyle w:val="ConsPlusNormal"/>
        <w:bidi w:val="0"/>
        <w:ind w:start="0" w:end="0" w:firstLine="708"/>
        <w:jc w:val="both"/>
        <w:rPr/>
      </w:pPr>
      <w:r>
        <w:rPr>
          <w:rFonts w:cs="Times New Roman" w:ascii="Times New Roman" w:hAnsi="Times New Roman"/>
          <w:color w:val="000000"/>
          <w:sz w:val="28"/>
          <w:szCs w:val="28"/>
        </w:rPr>
        <w:t>3. На всех публичных слушаниях вправе присутствовать представители средств массовой информации.</w:t>
      </w:r>
    </w:p>
    <w:p>
      <w:pPr>
        <w:pStyle w:val="ConsPlusNormal"/>
        <w:bidi w:val="0"/>
        <w:ind w:start="0" w:end="0" w:firstLine="708"/>
        <w:jc w:val="both"/>
        <w:rPr/>
      </w:pPr>
      <w:r>
        <w:rPr>
          <w:rFonts w:cs="Times New Roman" w:ascii="Times New Roman" w:hAnsi="Times New Roman"/>
          <w:color w:val="000000"/>
          <w:sz w:val="28"/>
          <w:szCs w:val="28"/>
        </w:rPr>
        <w:t xml:space="preserve">4. Жители </w:t>
      </w:r>
      <w:r>
        <w:rPr>
          <w:rFonts w:ascii="Times New Roman" w:hAnsi="Times New Roman"/>
          <w:color w:val="000000"/>
          <w:sz w:val="28"/>
          <w:szCs w:val="28"/>
        </w:rPr>
        <w:t>муниципального образования Кановского сельсовета</w:t>
      </w:r>
      <w:r>
        <w:rPr>
          <w:rFonts w:cs="Times New Roman" w:ascii="Times New Roman" w:hAnsi="Times New Roman"/>
          <w:color w:val="000000"/>
          <w:sz w:val="28"/>
          <w:szCs w:val="28"/>
        </w:rPr>
        <w:t xml:space="preserve"> и правообладатели объектов недвижимости участвуют в публичных слушаниях непосредственно.</w:t>
      </w:r>
    </w:p>
    <w:p>
      <w:pPr>
        <w:pStyle w:val="ConsPlusNormal"/>
        <w:bidi w:val="0"/>
        <w:ind w:start="0" w:end="0" w:firstLine="708"/>
        <w:jc w:val="both"/>
        <w:rPr/>
      </w:pPr>
      <w:r>
        <w:rPr>
          <w:rFonts w:cs="Times New Roman" w:ascii="Times New Roman" w:hAnsi="Times New Roman"/>
          <w:color w:val="000000"/>
          <w:sz w:val="28"/>
          <w:szCs w:val="28"/>
        </w:rPr>
        <w:t>5. В обязательном порядке на публичные слушания выносятся следующие вопросы:</w:t>
      </w:r>
    </w:p>
    <w:p>
      <w:pPr>
        <w:pStyle w:val="ConsPlusNormal"/>
        <w:bidi w:val="0"/>
        <w:ind w:start="0" w:end="0" w:firstLine="708"/>
        <w:jc w:val="both"/>
        <w:rPr/>
      </w:pPr>
      <w:r>
        <w:rPr>
          <w:rFonts w:cs="Times New Roman" w:ascii="Times New Roman" w:hAnsi="Times New Roman"/>
          <w:color w:val="000000"/>
          <w:sz w:val="28"/>
          <w:szCs w:val="28"/>
        </w:rPr>
        <w:t>проекты правил землепользования и застройки поселения, проекты планировки территорий и проекты межевания территорий;</w:t>
      </w:r>
    </w:p>
    <w:p>
      <w:pPr>
        <w:pStyle w:val="ConsPlusNormal"/>
        <w:bidi w:val="0"/>
        <w:ind w:start="0" w:end="0" w:firstLine="708"/>
        <w:jc w:val="both"/>
        <w:rPr/>
      </w:pPr>
      <w:r>
        <w:rPr>
          <w:rFonts w:cs="Times New Roman" w:ascii="Times New Roman" w:hAnsi="Times New Roman"/>
          <w:color w:val="000000"/>
          <w:sz w:val="28"/>
          <w:szCs w:val="28"/>
        </w:rPr>
        <w:t xml:space="preserve">вопросы, связанные с внесением изменений в генеральный план </w:t>
      </w:r>
      <w:r>
        <w:rPr>
          <w:rFonts w:ascii="Times New Roman" w:hAnsi="Times New Roman"/>
          <w:color w:val="000000"/>
          <w:sz w:val="28"/>
          <w:szCs w:val="28"/>
        </w:rPr>
        <w:t>муниципального образования Кановского сельсовета</w:t>
      </w:r>
      <w:r>
        <w:rPr>
          <w:rFonts w:cs="Times New Roman" w:ascii="Times New Roman" w:hAnsi="Times New Roman"/>
          <w:color w:val="000000"/>
          <w:sz w:val="28"/>
          <w:szCs w:val="28"/>
        </w:rPr>
        <w:t xml:space="preserve"> и настоящие Правила;</w:t>
      </w:r>
    </w:p>
    <w:p>
      <w:pPr>
        <w:pStyle w:val="ConsPlusNormal"/>
        <w:bidi w:val="0"/>
        <w:ind w:start="0" w:end="0" w:firstLine="708"/>
        <w:jc w:val="both"/>
        <w:rPr/>
      </w:pPr>
      <w:r>
        <w:rPr>
          <w:rFonts w:cs="Times New Roman" w:ascii="Times New Roman" w:hAnsi="Times New Roman"/>
          <w:color w:val="000000"/>
          <w:sz w:val="28"/>
          <w:szCs w:val="28"/>
        </w:rPr>
        <w:t>вопросы предоставления разрешения на условно разрешенный вид использования земельных участков и объектов капитального строительства и разрешения отклонения от предельных параметров разрешенного строительства, реконструкции объектов капитального строительства.</w:t>
      </w:r>
    </w:p>
    <w:p>
      <w:pPr>
        <w:pStyle w:val="ConsPlusNormal"/>
        <w:bidi w:val="0"/>
        <w:ind w:start="0" w:end="0" w:firstLine="708"/>
        <w:jc w:val="both"/>
        <w:rPr/>
      </w:pPr>
      <w:r>
        <w:rPr>
          <w:rFonts w:cs="Times New Roman" w:ascii="Times New Roman" w:hAnsi="Times New Roman"/>
          <w:color w:val="000000"/>
          <w:sz w:val="28"/>
          <w:szCs w:val="28"/>
        </w:rPr>
        <w:t>6. Мнение жителей</w:t>
      </w:r>
      <w:r>
        <w:rPr>
          <w:rFonts w:ascii="Times New Roman" w:hAnsi="Times New Roman"/>
          <w:color w:val="000000"/>
          <w:sz w:val="28"/>
          <w:szCs w:val="28"/>
        </w:rPr>
        <w:t xml:space="preserve"> муниципального образования Кановского сельсовета</w:t>
      </w:r>
      <w:r>
        <w:rPr>
          <w:rFonts w:cs="Times New Roman" w:ascii="Times New Roman" w:hAnsi="Times New Roman"/>
          <w:color w:val="000000"/>
          <w:sz w:val="28"/>
          <w:szCs w:val="28"/>
        </w:rPr>
        <w:t>, выявленное в ходе публичных слушаний, носит для органа местного самоуправления рекомендательный характер.</w:t>
      </w:r>
    </w:p>
    <w:p>
      <w:pPr>
        <w:pStyle w:val="ConsPlusNormal"/>
        <w:bidi w:val="0"/>
        <w:ind w:start="0" w:end="0" w:firstLine="708"/>
        <w:jc w:val="both"/>
        <w:rPr/>
      </w:pPr>
      <w:r>
        <w:rPr>
          <w:rFonts w:cs="Times New Roman" w:ascii="Times New Roman" w:hAnsi="Times New Roman"/>
          <w:color w:val="000000"/>
          <w:sz w:val="28"/>
          <w:szCs w:val="28"/>
        </w:rPr>
        <w:t>7. Публичные слушания по вопросам землепользования и застройки проводятся в соответствии с нормативными актами органа местного самоуправления.</w:t>
      </w:r>
    </w:p>
    <w:p>
      <w:pPr>
        <w:pStyle w:val="ConsPlusNormal"/>
        <w:bidi w:val="0"/>
        <w:ind w:start="0" w:end="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numPr>
          <w:ilvl w:val="0"/>
          <w:numId w:val="0"/>
        </w:numPr>
        <w:bidi w:val="0"/>
        <w:ind w:start="0" w:end="0" w:hanging="0"/>
        <w:jc w:val="center"/>
        <w:outlineLvl w:val="1"/>
        <w:rPr/>
      </w:pPr>
      <w:r>
        <w:rPr>
          <w:rFonts w:cs="Times New Roman" w:ascii="Times New Roman" w:hAnsi="Times New Roman"/>
          <w:b/>
          <w:bCs/>
          <w:color w:val="000000"/>
          <w:sz w:val="28"/>
          <w:szCs w:val="28"/>
        </w:rPr>
        <w:t xml:space="preserve">ГЛАВА 2. ПОЛОЖЕНИЯ О ПОРЯДКЕ </w:t>
      </w:r>
    </w:p>
    <w:p>
      <w:pPr>
        <w:pStyle w:val="ConsPlusNormal"/>
        <w:numPr>
          <w:ilvl w:val="0"/>
          <w:numId w:val="0"/>
        </w:numPr>
        <w:bidi w:val="0"/>
        <w:ind w:start="0" w:end="0" w:hanging="0"/>
        <w:jc w:val="center"/>
        <w:outlineLvl w:val="1"/>
        <w:rPr/>
      </w:pPr>
      <w:r>
        <w:rPr>
          <w:rFonts w:cs="Times New Roman" w:ascii="Times New Roman" w:hAnsi="Times New Roman"/>
          <w:b/>
          <w:bCs/>
          <w:color w:val="000000"/>
          <w:sz w:val="28"/>
          <w:szCs w:val="28"/>
        </w:rPr>
        <w:t xml:space="preserve">ГРАДОСТРОИТЕЛЬНОГО ЗОНИРОВАНИЯ И ПРИМЕНЕНИИ </w:t>
      </w:r>
    </w:p>
    <w:p>
      <w:pPr>
        <w:pStyle w:val="ConsPlusNormal"/>
        <w:numPr>
          <w:ilvl w:val="0"/>
          <w:numId w:val="0"/>
        </w:numPr>
        <w:bidi w:val="0"/>
        <w:ind w:start="0" w:end="0" w:hanging="0"/>
        <w:jc w:val="center"/>
        <w:outlineLvl w:val="1"/>
        <w:rPr/>
      </w:pPr>
      <w:r>
        <w:rPr>
          <w:rFonts w:cs="Times New Roman" w:ascii="Times New Roman" w:hAnsi="Times New Roman"/>
          <w:b/>
          <w:bCs/>
          <w:color w:val="000000"/>
          <w:sz w:val="28"/>
          <w:szCs w:val="28"/>
        </w:rPr>
        <w:t>ГРАДОСТРОИТЕЛЬНЫХ РЕГЛАМЕНТОВ</w:t>
      </w:r>
    </w:p>
    <w:p>
      <w:pPr>
        <w:pStyle w:val="ConsPlusNormal"/>
        <w:numPr>
          <w:ilvl w:val="0"/>
          <w:numId w:val="0"/>
        </w:numPr>
        <w:bidi w:val="0"/>
        <w:ind w:start="0" w:end="0" w:firstLine="540"/>
        <w:jc w:val="center"/>
        <w:outlineLvl w:val="1"/>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ConsPlusNormal"/>
        <w:numPr>
          <w:ilvl w:val="0"/>
          <w:numId w:val="0"/>
        </w:numPr>
        <w:bidi w:val="0"/>
        <w:ind w:start="0" w:end="0" w:firstLine="709"/>
        <w:jc w:val="both"/>
        <w:outlineLvl w:val="1"/>
        <w:rPr/>
      </w:pPr>
      <w:r>
        <w:rPr>
          <w:rFonts w:cs="Times New Roman" w:ascii="Times New Roman" w:hAnsi="Times New Roman"/>
          <w:b/>
          <w:bCs/>
          <w:color w:val="000000"/>
          <w:sz w:val="28"/>
          <w:szCs w:val="28"/>
        </w:rPr>
        <w:t xml:space="preserve">Статья 8. Территориальные зоны, установленные для </w:t>
      </w:r>
      <w:r>
        <w:rPr>
          <w:rFonts w:cs="Times New Roman" w:ascii="Times New Roman" w:hAnsi="Times New Roman"/>
          <w:b/>
          <w:bCs/>
          <w:sz w:val="28"/>
          <w:szCs w:val="28"/>
        </w:rPr>
        <w:t>муниципального образования Кановского сельсовета Курского района</w:t>
      </w:r>
    </w:p>
    <w:p>
      <w:pPr>
        <w:pStyle w:val="ConsPlusNormal"/>
        <w:numPr>
          <w:ilvl w:val="0"/>
          <w:numId w:val="0"/>
        </w:numPr>
        <w:bidi w:val="0"/>
        <w:ind w:start="0" w:end="0" w:firstLine="709"/>
        <w:jc w:val="both"/>
        <w:outlineLvl w:val="1"/>
        <w:rPr/>
      </w:pPr>
      <w:r>
        <w:rPr>
          <w:rFonts w:cs="Times New Roman" w:ascii="Times New Roman" w:hAnsi="Times New Roman"/>
          <w:color w:val="000000"/>
          <w:sz w:val="28"/>
          <w:szCs w:val="28"/>
        </w:rPr>
        <w:t xml:space="preserve">С учетом преимущественного использования территория </w:t>
      </w:r>
      <w:r>
        <w:rPr>
          <w:rFonts w:cs="Times New Roman" w:ascii="Times New Roman" w:hAnsi="Times New Roman"/>
          <w:sz w:val="28"/>
          <w:szCs w:val="28"/>
        </w:rPr>
        <w:t>Кановского сельсовета</w:t>
      </w:r>
      <w:r>
        <w:rPr>
          <w:rFonts w:cs="Times New Roman" w:ascii="Times New Roman" w:hAnsi="Times New Roman"/>
          <w:color w:val="000000"/>
          <w:sz w:val="28"/>
          <w:szCs w:val="28"/>
        </w:rPr>
        <w:t xml:space="preserve"> подразделяется на селитебную, ландшафтно-рекреационную и сельскохозяйственную. </w:t>
      </w:r>
    </w:p>
    <w:p>
      <w:pPr>
        <w:pStyle w:val="ConsPlusNormal"/>
        <w:numPr>
          <w:ilvl w:val="0"/>
          <w:numId w:val="0"/>
        </w:numPr>
        <w:bidi w:val="0"/>
        <w:ind w:start="0" w:end="0" w:firstLine="709"/>
        <w:jc w:val="both"/>
        <w:outlineLvl w:val="1"/>
        <w:rPr/>
      </w:pPr>
      <w:r>
        <w:rPr>
          <w:rFonts w:cs="Times New Roman" w:ascii="Times New Roman" w:hAnsi="Times New Roman"/>
          <w:color w:val="000000"/>
          <w:sz w:val="28"/>
          <w:szCs w:val="28"/>
        </w:rPr>
        <w:t>В пределах указанных территорий выделяются зоны различного назначения и использования, и формируется система зонирования территорий, объединяющая:</w:t>
      </w:r>
    </w:p>
    <w:p>
      <w:pPr>
        <w:pStyle w:val="ConsPlusNormal"/>
        <w:numPr>
          <w:ilvl w:val="0"/>
          <w:numId w:val="0"/>
        </w:numPr>
        <w:bidi w:val="0"/>
        <w:ind w:start="0" w:end="0" w:firstLine="709"/>
        <w:jc w:val="both"/>
        <w:outlineLvl w:val="1"/>
        <w:rPr/>
      </w:pPr>
      <w:r>
        <w:rPr>
          <w:rFonts w:cs="Times New Roman" w:ascii="Times New Roman" w:hAnsi="Times New Roman"/>
          <w:color w:val="000000"/>
          <w:sz w:val="28"/>
          <w:szCs w:val="28"/>
        </w:rPr>
        <w:t xml:space="preserve">функциональное зонирование территорий, </w:t>
      </w:r>
    </w:p>
    <w:p>
      <w:pPr>
        <w:pStyle w:val="ConsPlusNormal"/>
        <w:numPr>
          <w:ilvl w:val="0"/>
          <w:numId w:val="0"/>
        </w:numPr>
        <w:bidi w:val="0"/>
        <w:ind w:start="0" w:end="0" w:firstLine="709"/>
        <w:jc w:val="both"/>
        <w:outlineLvl w:val="1"/>
        <w:rPr/>
      </w:pPr>
      <w:r>
        <w:rPr>
          <w:rFonts w:cs="Times New Roman" w:ascii="Times New Roman" w:hAnsi="Times New Roman"/>
          <w:color w:val="000000"/>
          <w:sz w:val="28"/>
          <w:szCs w:val="28"/>
        </w:rPr>
        <w:t>строительное зонирование,</w:t>
      </w:r>
    </w:p>
    <w:p>
      <w:pPr>
        <w:pStyle w:val="ConsPlusNormal"/>
        <w:numPr>
          <w:ilvl w:val="0"/>
          <w:numId w:val="0"/>
        </w:numPr>
        <w:bidi w:val="0"/>
        <w:ind w:start="0" w:end="0" w:firstLine="709"/>
        <w:jc w:val="both"/>
        <w:outlineLvl w:val="1"/>
        <w:rPr/>
      </w:pPr>
      <w:r>
        <w:rPr>
          <w:rFonts w:cs="Times New Roman" w:ascii="Times New Roman" w:hAnsi="Times New Roman"/>
          <w:color w:val="000000"/>
          <w:sz w:val="28"/>
          <w:szCs w:val="28"/>
        </w:rPr>
        <w:t>зонирование по особым условиям использования территорий.</w:t>
      </w:r>
    </w:p>
    <w:p>
      <w:pPr>
        <w:pStyle w:val="ConsPlusNormal"/>
        <w:numPr>
          <w:ilvl w:val="0"/>
          <w:numId w:val="0"/>
        </w:numPr>
        <w:bidi w:val="0"/>
        <w:ind w:start="0" w:end="0" w:firstLine="709"/>
        <w:jc w:val="both"/>
        <w:outlineLvl w:val="1"/>
        <w:rPr/>
      </w:pPr>
      <w:r>
        <w:rPr>
          <w:rFonts w:cs="Times New Roman" w:ascii="Times New Roman" w:hAnsi="Times New Roman"/>
          <w:color w:val="000000"/>
          <w:sz w:val="28"/>
          <w:szCs w:val="28"/>
        </w:rPr>
        <w:t>Для целей регулирования застройки в соответствии с настоящими Правилами установлены следующие территориальные зоны:</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tbl>
      <w:tblPr>
        <w:tblW w:w="9854" w:type="dxa"/>
        <w:jc w:val="start"/>
        <w:tblInd w:w="-109" w:type="dxa"/>
        <w:tblLayout w:type="fixed"/>
        <w:tblCellMar>
          <w:top w:w="0" w:type="dxa"/>
          <w:start w:w="108" w:type="dxa"/>
          <w:bottom w:w="0" w:type="dxa"/>
          <w:end w:w="108" w:type="dxa"/>
        </w:tblCellMar>
      </w:tblPr>
      <w:tblGrid>
        <w:gridCol w:w="1951"/>
        <w:gridCol w:w="7902"/>
      </w:tblGrid>
      <w:tr>
        <w:trPr>
          <w:cantSplit w:val="true"/>
        </w:trPr>
        <w:tc>
          <w:tcPr>
            <w:tcW w:w="1951" w:type="dxa"/>
            <w:tcBorders/>
          </w:tcPr>
          <w:p>
            <w:pPr>
              <w:pStyle w:val="ConsPlusNormal"/>
              <w:widowControl w:val="false"/>
              <w:numPr>
                <w:ilvl w:val="0"/>
                <w:numId w:val="0"/>
              </w:numPr>
              <w:tabs>
                <w:tab w:val="clear" w:pos="709"/>
              </w:tabs>
              <w:bidi w:val="0"/>
              <w:spacing w:lineRule="exact" w:line="300"/>
              <w:ind w:start="0" w:end="0" w:hanging="0"/>
              <w:jc w:val="center"/>
              <w:outlineLvl w:val="1"/>
              <w:rPr/>
            </w:pPr>
            <w:r>
              <w:rPr>
                <w:rFonts w:ascii="Times New Roman" w:hAnsi="Times New Roman"/>
                <w:b/>
                <w:color w:val="000000"/>
                <w:sz w:val="28"/>
                <w:szCs w:val="28"/>
              </w:rPr>
              <w:t>Кодовые обозначения территориальных зон</w:t>
            </w:r>
          </w:p>
        </w:tc>
        <w:tc>
          <w:tcPr>
            <w:tcW w:w="7902" w:type="dxa"/>
            <w:tcBorders/>
          </w:tcPr>
          <w:p>
            <w:pPr>
              <w:pStyle w:val="ConsPlusNormal"/>
              <w:widowControl w:val="false"/>
              <w:numPr>
                <w:ilvl w:val="0"/>
                <w:numId w:val="0"/>
              </w:numPr>
              <w:tabs>
                <w:tab w:val="clear" w:pos="709"/>
              </w:tabs>
              <w:bidi w:val="0"/>
              <w:spacing w:lineRule="exact" w:line="300"/>
              <w:ind w:start="0" w:end="0" w:hanging="0"/>
              <w:jc w:val="center"/>
              <w:outlineLvl w:val="1"/>
              <w:rPr/>
            </w:pPr>
            <w:r>
              <w:rPr>
                <w:rFonts w:ascii="Times New Roman" w:hAnsi="Times New Roman"/>
                <w:b/>
                <w:color w:val="000000"/>
                <w:sz w:val="28"/>
                <w:szCs w:val="28"/>
              </w:rPr>
              <w:t>Наименование территориальных зон</w:t>
            </w:r>
          </w:p>
        </w:tc>
      </w:tr>
      <w:tr>
        <w:trPr>
          <w:cantSplit w:val="true"/>
        </w:trPr>
        <w:tc>
          <w:tcPr>
            <w:tcW w:w="1951" w:type="dxa"/>
            <w:tcBorders/>
          </w:tcPr>
          <w:p>
            <w:pPr>
              <w:pStyle w:val="ConsPlusNormal"/>
              <w:widowControl w:val="false"/>
              <w:numPr>
                <w:ilvl w:val="0"/>
                <w:numId w:val="0"/>
              </w:numPr>
              <w:bidi w:val="0"/>
              <w:spacing w:lineRule="exact" w:line="300"/>
              <w:ind w:start="0" w:end="0" w:hanging="0"/>
              <w:jc w:val="both"/>
              <w:outlineLvl w:val="1"/>
              <w:rPr>
                <w:rFonts w:ascii="Times New Roman" w:hAnsi="Times New Roman"/>
                <w:color w:val="000000"/>
                <w:sz w:val="28"/>
                <w:szCs w:val="28"/>
              </w:rPr>
            </w:pPr>
            <w:r>
              <w:rPr>
                <w:rFonts w:ascii="Times New Roman" w:hAnsi="Times New Roman"/>
                <w:color w:val="000000"/>
                <w:sz w:val="28"/>
                <w:szCs w:val="28"/>
              </w:rPr>
            </w:r>
          </w:p>
        </w:tc>
        <w:tc>
          <w:tcPr>
            <w:tcW w:w="7902" w:type="dxa"/>
            <w:tcBorders/>
          </w:tcPr>
          <w:p>
            <w:pPr>
              <w:pStyle w:val="ConsPlusNormal"/>
              <w:widowControl w:val="false"/>
              <w:numPr>
                <w:ilvl w:val="0"/>
                <w:numId w:val="0"/>
              </w:numPr>
              <w:bidi w:val="0"/>
              <w:spacing w:lineRule="exact" w:line="300"/>
              <w:ind w:start="0" w:end="0" w:hanging="0"/>
              <w:jc w:val="both"/>
              <w:outlineLvl w:val="1"/>
              <w:rPr/>
            </w:pPr>
            <w:r>
              <w:rPr>
                <w:rFonts w:ascii="Times New Roman" w:hAnsi="Times New Roman"/>
                <w:bCs/>
                <w:color w:val="000000"/>
                <w:sz w:val="28"/>
                <w:szCs w:val="28"/>
              </w:rPr>
              <w:t xml:space="preserve">ЦЕНТРАЛЬНЫЕ ОБЩЕСТВЕННО-ДЕЛОВЫЕ И КОММЕРЧЕСКИЕ ЗОНЫ </w:t>
            </w:r>
          </w:p>
        </w:tc>
      </w:tr>
      <w:tr>
        <w:trPr/>
        <w:tc>
          <w:tcPr>
            <w:tcW w:w="1951" w:type="dxa"/>
            <w:tcBorders/>
          </w:tcPr>
          <w:p>
            <w:pPr>
              <w:pStyle w:val="ConsPlusNormal"/>
              <w:widowControl w:val="false"/>
              <w:numPr>
                <w:ilvl w:val="0"/>
                <w:numId w:val="0"/>
              </w:numPr>
              <w:tabs>
                <w:tab w:val="clear" w:pos="709"/>
              </w:tabs>
              <w:bidi w:val="0"/>
              <w:spacing w:lineRule="exact" w:line="300"/>
              <w:ind w:start="0" w:end="0" w:hanging="0"/>
              <w:jc w:val="center"/>
              <w:outlineLvl w:val="1"/>
              <w:rPr/>
            </w:pPr>
            <w:r>
              <w:rPr>
                <w:rFonts w:ascii="Times New Roman" w:hAnsi="Times New Roman"/>
                <w:color w:val="000000"/>
                <w:sz w:val="28"/>
                <w:szCs w:val="28"/>
              </w:rPr>
              <w:t>Ц – 2</w:t>
            </w:r>
          </w:p>
        </w:tc>
        <w:tc>
          <w:tcPr>
            <w:tcW w:w="7902" w:type="dxa"/>
            <w:tcBorders/>
          </w:tcPr>
          <w:p>
            <w:pPr>
              <w:pStyle w:val="ConsPlusNormal"/>
              <w:widowControl w:val="false"/>
              <w:numPr>
                <w:ilvl w:val="0"/>
                <w:numId w:val="0"/>
              </w:numPr>
              <w:tabs>
                <w:tab w:val="clear" w:pos="709"/>
              </w:tabs>
              <w:bidi w:val="0"/>
              <w:spacing w:lineRule="exact" w:line="300"/>
              <w:ind w:start="0" w:end="0" w:hanging="0"/>
              <w:outlineLvl w:val="1"/>
              <w:rPr/>
            </w:pPr>
            <w:r>
              <w:rPr>
                <w:rFonts w:ascii="Times New Roman" w:hAnsi="Times New Roman"/>
                <w:color w:val="000000"/>
                <w:sz w:val="28"/>
                <w:szCs w:val="28"/>
              </w:rPr>
              <w:t>Зона обслуживания и деловой активности местного значения</w:t>
            </w:r>
          </w:p>
        </w:tc>
      </w:tr>
      <w:tr>
        <w:trPr/>
        <w:tc>
          <w:tcPr>
            <w:tcW w:w="1951" w:type="dxa"/>
            <w:tcBorders/>
          </w:tcPr>
          <w:p>
            <w:pPr>
              <w:pStyle w:val="ConsPlusNormal"/>
              <w:widowControl w:val="false"/>
              <w:numPr>
                <w:ilvl w:val="0"/>
                <w:numId w:val="0"/>
              </w:numPr>
              <w:bidi w:val="0"/>
              <w:spacing w:lineRule="exact" w:line="300"/>
              <w:ind w:start="0" w:end="0" w:hanging="0"/>
              <w:jc w:val="center"/>
              <w:outlineLvl w:val="1"/>
              <w:rPr/>
            </w:pPr>
            <w:r>
              <w:rPr>
                <w:rFonts w:ascii="Times New Roman" w:hAnsi="Times New Roman"/>
                <w:color w:val="000000"/>
                <w:sz w:val="28"/>
                <w:szCs w:val="28"/>
              </w:rPr>
              <w:t>Ц – 4</w:t>
            </w:r>
          </w:p>
        </w:tc>
        <w:tc>
          <w:tcPr>
            <w:tcW w:w="7902" w:type="dxa"/>
            <w:tcBorders/>
          </w:tcPr>
          <w:p>
            <w:pPr>
              <w:pStyle w:val="ConsPlusNormal"/>
              <w:widowControl w:val="false"/>
              <w:numPr>
                <w:ilvl w:val="0"/>
                <w:numId w:val="0"/>
              </w:numPr>
              <w:bidi w:val="0"/>
              <w:spacing w:lineRule="exact" w:line="300"/>
              <w:ind w:start="0" w:end="0" w:hanging="0"/>
              <w:outlineLvl w:val="1"/>
              <w:rPr/>
            </w:pPr>
            <w:r>
              <w:rPr>
                <w:rFonts w:ascii="Times New Roman" w:hAnsi="Times New Roman"/>
                <w:color w:val="000000"/>
                <w:sz w:val="28"/>
                <w:szCs w:val="28"/>
              </w:rPr>
              <w:t>Зона центра обслуживания рекреационных территорий</w:t>
            </w:r>
          </w:p>
        </w:tc>
      </w:tr>
      <w:tr>
        <w:trPr>
          <w:cantSplit w:val="true"/>
        </w:trPr>
        <w:tc>
          <w:tcPr>
            <w:tcW w:w="1951" w:type="dxa"/>
            <w:tcBorders/>
          </w:tcPr>
          <w:p>
            <w:pPr>
              <w:pStyle w:val="ConsPlusNormal"/>
              <w:widowControl w:val="false"/>
              <w:numPr>
                <w:ilvl w:val="0"/>
                <w:numId w:val="0"/>
              </w:numPr>
              <w:tabs>
                <w:tab w:val="clear" w:pos="709"/>
              </w:tabs>
              <w:bidi w:val="0"/>
              <w:spacing w:lineRule="exact" w:line="300"/>
              <w:ind w:start="0" w:end="0" w:hanging="0"/>
              <w:jc w:val="center"/>
              <w:outlineLvl w:val="1"/>
              <w:rPr>
                <w:rFonts w:ascii="Times New Roman" w:hAnsi="Times New Roman"/>
                <w:color w:val="000000"/>
                <w:sz w:val="28"/>
                <w:szCs w:val="28"/>
              </w:rPr>
            </w:pPr>
            <w:r>
              <w:rPr>
                <w:rFonts w:ascii="Times New Roman" w:hAnsi="Times New Roman"/>
                <w:color w:val="000000"/>
                <w:sz w:val="28"/>
                <w:szCs w:val="28"/>
              </w:rPr>
            </w:r>
          </w:p>
        </w:tc>
        <w:tc>
          <w:tcPr>
            <w:tcW w:w="7902" w:type="dxa"/>
            <w:tcBorders/>
          </w:tcPr>
          <w:p>
            <w:pPr>
              <w:pStyle w:val="ConsPlusNormal"/>
              <w:widowControl w:val="false"/>
              <w:numPr>
                <w:ilvl w:val="0"/>
                <w:numId w:val="0"/>
              </w:numPr>
              <w:tabs>
                <w:tab w:val="clear" w:pos="709"/>
              </w:tabs>
              <w:bidi w:val="0"/>
              <w:spacing w:lineRule="exact" w:line="300"/>
              <w:ind w:start="0" w:end="0" w:hanging="0"/>
              <w:outlineLvl w:val="1"/>
              <w:rPr>
                <w:rFonts w:ascii="Times New Roman" w:hAnsi="Times New Roman"/>
                <w:color w:val="000000"/>
                <w:sz w:val="28"/>
                <w:szCs w:val="28"/>
              </w:rPr>
            </w:pPr>
            <w:r>
              <w:rPr>
                <w:rFonts w:ascii="Times New Roman" w:hAnsi="Times New Roman"/>
                <w:color w:val="000000"/>
                <w:sz w:val="28"/>
                <w:szCs w:val="28"/>
              </w:rPr>
            </w:r>
          </w:p>
        </w:tc>
      </w:tr>
      <w:tr>
        <w:trPr>
          <w:cantSplit w:val="true"/>
        </w:trPr>
        <w:tc>
          <w:tcPr>
            <w:tcW w:w="1951" w:type="dxa"/>
            <w:tcBorders/>
          </w:tcPr>
          <w:p>
            <w:pPr>
              <w:pStyle w:val="ConsPlusNormal"/>
              <w:widowControl w:val="false"/>
              <w:numPr>
                <w:ilvl w:val="0"/>
                <w:numId w:val="0"/>
              </w:numPr>
              <w:bidi w:val="0"/>
              <w:spacing w:lineRule="exact" w:line="300"/>
              <w:ind w:start="0" w:end="0" w:hanging="0"/>
              <w:jc w:val="center"/>
              <w:outlineLvl w:val="1"/>
              <w:rPr>
                <w:rFonts w:ascii="Times New Roman" w:hAnsi="Times New Roman"/>
                <w:color w:val="000000"/>
                <w:sz w:val="28"/>
                <w:szCs w:val="28"/>
              </w:rPr>
            </w:pPr>
            <w:r>
              <w:rPr>
                <w:rFonts w:ascii="Times New Roman" w:hAnsi="Times New Roman"/>
                <w:color w:val="000000"/>
                <w:sz w:val="28"/>
                <w:szCs w:val="28"/>
              </w:rPr>
            </w:r>
          </w:p>
        </w:tc>
        <w:tc>
          <w:tcPr>
            <w:tcW w:w="7902" w:type="dxa"/>
            <w:tcBorders/>
          </w:tcPr>
          <w:p>
            <w:pPr>
              <w:pStyle w:val="ConsPlusNormal"/>
              <w:widowControl w:val="false"/>
              <w:numPr>
                <w:ilvl w:val="0"/>
                <w:numId w:val="0"/>
              </w:numPr>
              <w:bidi w:val="0"/>
              <w:spacing w:lineRule="exact" w:line="300"/>
              <w:ind w:start="0" w:end="0" w:hanging="0"/>
              <w:jc w:val="both"/>
              <w:outlineLvl w:val="1"/>
              <w:rPr/>
            </w:pPr>
            <w:r>
              <w:rPr>
                <w:rFonts w:ascii="Times New Roman" w:hAnsi="Times New Roman"/>
                <w:color w:val="000000"/>
                <w:sz w:val="28"/>
                <w:szCs w:val="28"/>
              </w:rPr>
              <w:t>СПЕЦИАЛЬНЫЕ ОБСЛУЖИВАЮЩИЕ И ДЕЛОВЫЕ ЗОНЫ ДЛЯ ОБЪЕКТОВ С БОЛЬШИМИ ЗЕМЕЛЬНЫМИ УЧАСТКАМИ</w:t>
            </w:r>
          </w:p>
        </w:tc>
      </w:tr>
      <w:tr>
        <w:trPr>
          <w:cantSplit w:val="true"/>
        </w:trPr>
        <w:tc>
          <w:tcPr>
            <w:tcW w:w="1951" w:type="dxa"/>
            <w:tcBorders/>
          </w:tcPr>
          <w:p>
            <w:pPr>
              <w:pStyle w:val="ConsPlusNormal"/>
              <w:widowControl w:val="false"/>
              <w:numPr>
                <w:ilvl w:val="0"/>
                <w:numId w:val="0"/>
              </w:numPr>
              <w:bidi w:val="0"/>
              <w:spacing w:lineRule="exact" w:line="300"/>
              <w:ind w:start="0" w:end="0" w:hanging="0"/>
              <w:jc w:val="center"/>
              <w:outlineLvl w:val="1"/>
              <w:rPr/>
            </w:pPr>
            <w:r>
              <w:rPr>
                <w:rFonts w:ascii="Times New Roman" w:hAnsi="Times New Roman"/>
                <w:color w:val="000000"/>
                <w:sz w:val="28"/>
                <w:szCs w:val="28"/>
              </w:rPr>
              <w:t>ЦС – 1</w:t>
            </w:r>
          </w:p>
        </w:tc>
        <w:tc>
          <w:tcPr>
            <w:tcW w:w="7902" w:type="dxa"/>
            <w:tcBorders/>
          </w:tcPr>
          <w:p>
            <w:pPr>
              <w:pStyle w:val="ConsPlusNormal"/>
              <w:widowControl w:val="false"/>
              <w:numPr>
                <w:ilvl w:val="0"/>
                <w:numId w:val="0"/>
              </w:numPr>
              <w:bidi w:val="0"/>
              <w:spacing w:lineRule="exact" w:line="300"/>
              <w:ind w:start="0" w:end="0" w:hanging="0"/>
              <w:outlineLvl w:val="1"/>
              <w:rPr/>
            </w:pPr>
            <w:r>
              <w:rPr>
                <w:rFonts w:ascii="Times New Roman" w:hAnsi="Times New Roman"/>
                <w:color w:val="000000"/>
                <w:sz w:val="28"/>
                <w:szCs w:val="28"/>
              </w:rPr>
              <w:t>Зона учреждений здравоохранения</w:t>
            </w:r>
          </w:p>
        </w:tc>
      </w:tr>
      <w:tr>
        <w:trPr>
          <w:cantSplit w:val="true"/>
        </w:trPr>
        <w:tc>
          <w:tcPr>
            <w:tcW w:w="1951" w:type="dxa"/>
            <w:tcBorders/>
          </w:tcPr>
          <w:p>
            <w:pPr>
              <w:pStyle w:val="ConsPlusNormal"/>
              <w:widowControl w:val="false"/>
              <w:numPr>
                <w:ilvl w:val="0"/>
                <w:numId w:val="0"/>
              </w:numPr>
              <w:bidi w:val="0"/>
              <w:spacing w:lineRule="exact" w:line="300"/>
              <w:ind w:start="0" w:end="0" w:hanging="0"/>
              <w:jc w:val="center"/>
              <w:outlineLvl w:val="1"/>
              <w:rPr/>
            </w:pPr>
            <w:r>
              <w:rPr>
                <w:rFonts w:ascii="Times New Roman" w:hAnsi="Times New Roman"/>
                <w:color w:val="000000"/>
                <w:sz w:val="28"/>
                <w:szCs w:val="28"/>
              </w:rPr>
              <w:t>ЦС – 2</w:t>
            </w:r>
          </w:p>
        </w:tc>
        <w:tc>
          <w:tcPr>
            <w:tcW w:w="7902" w:type="dxa"/>
            <w:tcBorders/>
          </w:tcPr>
          <w:p>
            <w:pPr>
              <w:pStyle w:val="ConsPlusNormal"/>
              <w:widowControl w:val="false"/>
              <w:numPr>
                <w:ilvl w:val="0"/>
                <w:numId w:val="0"/>
              </w:numPr>
              <w:bidi w:val="0"/>
              <w:spacing w:lineRule="exact" w:line="300"/>
              <w:ind w:start="0" w:end="0" w:hanging="0"/>
              <w:outlineLvl w:val="1"/>
              <w:rPr/>
            </w:pPr>
            <w:r>
              <w:rPr>
                <w:rFonts w:ascii="Times New Roman" w:hAnsi="Times New Roman"/>
                <w:color w:val="000000"/>
                <w:sz w:val="28"/>
                <w:szCs w:val="28"/>
              </w:rPr>
              <w:t>Зона учреждений образования</w:t>
            </w:r>
          </w:p>
        </w:tc>
      </w:tr>
      <w:tr>
        <w:trPr>
          <w:cantSplit w:val="true"/>
        </w:trPr>
        <w:tc>
          <w:tcPr>
            <w:tcW w:w="1951" w:type="dxa"/>
            <w:tcBorders/>
          </w:tcPr>
          <w:p>
            <w:pPr>
              <w:pStyle w:val="ConsPlusNormal"/>
              <w:widowControl w:val="false"/>
              <w:numPr>
                <w:ilvl w:val="0"/>
                <w:numId w:val="0"/>
              </w:numPr>
              <w:bidi w:val="0"/>
              <w:spacing w:lineRule="exact" w:line="300"/>
              <w:ind w:start="0" w:end="0" w:hanging="0"/>
              <w:jc w:val="center"/>
              <w:outlineLvl w:val="1"/>
              <w:rPr/>
            </w:pPr>
            <w:r>
              <w:rPr>
                <w:rFonts w:ascii="Times New Roman" w:hAnsi="Times New Roman"/>
                <w:color w:val="000000"/>
                <w:sz w:val="28"/>
                <w:szCs w:val="28"/>
              </w:rPr>
              <w:t xml:space="preserve">ЦС – 3 </w:t>
            </w:r>
          </w:p>
        </w:tc>
        <w:tc>
          <w:tcPr>
            <w:tcW w:w="7902" w:type="dxa"/>
            <w:tcBorders/>
          </w:tcPr>
          <w:p>
            <w:pPr>
              <w:pStyle w:val="ConsPlusNormal"/>
              <w:widowControl w:val="false"/>
              <w:numPr>
                <w:ilvl w:val="0"/>
                <w:numId w:val="0"/>
              </w:numPr>
              <w:bidi w:val="0"/>
              <w:spacing w:lineRule="exact" w:line="300"/>
              <w:ind w:start="0" w:end="0" w:hanging="0"/>
              <w:outlineLvl w:val="1"/>
              <w:rPr/>
            </w:pPr>
            <w:r>
              <w:rPr>
                <w:rFonts w:ascii="Times New Roman" w:hAnsi="Times New Roman"/>
                <w:sz w:val="28"/>
                <w:szCs w:val="28"/>
              </w:rPr>
              <w:t>Зона спортивных и спортивно-зрелищных сооружений</w:t>
            </w:r>
          </w:p>
        </w:tc>
      </w:tr>
      <w:tr>
        <w:trPr>
          <w:cantSplit w:val="true"/>
        </w:trPr>
        <w:tc>
          <w:tcPr>
            <w:tcW w:w="1951" w:type="dxa"/>
            <w:tcBorders/>
          </w:tcPr>
          <w:p>
            <w:pPr>
              <w:pStyle w:val="ConsPlusNormal"/>
              <w:widowControl w:val="false"/>
              <w:numPr>
                <w:ilvl w:val="0"/>
                <w:numId w:val="0"/>
              </w:numPr>
              <w:bidi w:val="0"/>
              <w:spacing w:lineRule="exact" w:line="300"/>
              <w:ind w:start="0" w:end="0" w:hanging="0"/>
              <w:jc w:val="center"/>
              <w:outlineLvl w:val="1"/>
              <w:rPr/>
            </w:pPr>
            <w:r>
              <w:rPr>
                <w:rFonts w:ascii="Times New Roman" w:hAnsi="Times New Roman"/>
                <w:color w:val="000000"/>
                <w:sz w:val="28"/>
                <w:szCs w:val="28"/>
              </w:rPr>
              <w:t>ЦС – 4</w:t>
            </w:r>
          </w:p>
        </w:tc>
        <w:tc>
          <w:tcPr>
            <w:tcW w:w="7902" w:type="dxa"/>
            <w:tcBorders/>
          </w:tcPr>
          <w:p>
            <w:pPr>
              <w:pStyle w:val="ConsPlusNormal"/>
              <w:widowControl w:val="false"/>
              <w:numPr>
                <w:ilvl w:val="0"/>
                <w:numId w:val="0"/>
              </w:numPr>
              <w:bidi w:val="0"/>
              <w:spacing w:lineRule="exact" w:line="300"/>
              <w:ind w:start="0" w:end="0" w:hanging="0"/>
              <w:outlineLvl w:val="1"/>
              <w:rPr/>
            </w:pPr>
            <w:r>
              <w:rPr>
                <w:rFonts w:ascii="Times New Roman" w:hAnsi="Times New Roman"/>
                <w:color w:val="000000"/>
                <w:sz w:val="28"/>
                <w:szCs w:val="28"/>
              </w:rPr>
              <w:t>Зона объектов религиозного назначения</w:t>
            </w:r>
          </w:p>
        </w:tc>
      </w:tr>
      <w:tr>
        <w:trPr>
          <w:cantSplit w:val="true"/>
        </w:trPr>
        <w:tc>
          <w:tcPr>
            <w:tcW w:w="1951" w:type="dxa"/>
            <w:tcBorders/>
          </w:tcPr>
          <w:p>
            <w:pPr>
              <w:pStyle w:val="ConsPlusNormal"/>
              <w:widowControl w:val="false"/>
              <w:numPr>
                <w:ilvl w:val="0"/>
                <w:numId w:val="0"/>
              </w:numPr>
              <w:bidi w:val="0"/>
              <w:spacing w:lineRule="exact" w:line="300"/>
              <w:ind w:start="0" w:end="0" w:hanging="0"/>
              <w:jc w:val="center"/>
              <w:outlineLvl w:val="1"/>
              <w:rPr>
                <w:rFonts w:ascii="Times New Roman" w:hAnsi="Times New Roman"/>
                <w:color w:val="000000"/>
                <w:sz w:val="28"/>
                <w:szCs w:val="28"/>
              </w:rPr>
            </w:pPr>
            <w:r>
              <w:rPr>
                <w:rFonts w:ascii="Times New Roman" w:hAnsi="Times New Roman"/>
                <w:color w:val="000000"/>
                <w:sz w:val="28"/>
                <w:szCs w:val="28"/>
              </w:rPr>
            </w:r>
          </w:p>
        </w:tc>
        <w:tc>
          <w:tcPr>
            <w:tcW w:w="7902" w:type="dxa"/>
            <w:tcBorders/>
          </w:tcPr>
          <w:p>
            <w:pPr>
              <w:pStyle w:val="ConsPlusNormal"/>
              <w:widowControl w:val="false"/>
              <w:numPr>
                <w:ilvl w:val="0"/>
                <w:numId w:val="0"/>
              </w:numPr>
              <w:bidi w:val="0"/>
              <w:spacing w:lineRule="exact" w:line="300"/>
              <w:ind w:start="0" w:end="0" w:hanging="0"/>
              <w:outlineLvl w:val="1"/>
              <w:rPr>
                <w:rFonts w:ascii="Times New Roman" w:hAnsi="Times New Roman"/>
                <w:color w:val="000000"/>
                <w:sz w:val="28"/>
                <w:szCs w:val="28"/>
              </w:rPr>
            </w:pPr>
            <w:r>
              <w:rPr>
                <w:rFonts w:ascii="Times New Roman" w:hAnsi="Times New Roman"/>
                <w:color w:val="000000"/>
                <w:sz w:val="28"/>
                <w:szCs w:val="28"/>
              </w:rPr>
            </w:r>
          </w:p>
        </w:tc>
      </w:tr>
      <w:tr>
        <w:trPr>
          <w:cantSplit w:val="true"/>
        </w:trPr>
        <w:tc>
          <w:tcPr>
            <w:tcW w:w="1951" w:type="dxa"/>
            <w:tcBorders/>
          </w:tcPr>
          <w:p>
            <w:pPr>
              <w:pStyle w:val="ConsPlusNormal"/>
              <w:widowControl w:val="false"/>
              <w:numPr>
                <w:ilvl w:val="0"/>
                <w:numId w:val="0"/>
              </w:numPr>
              <w:bidi w:val="0"/>
              <w:spacing w:lineRule="exact" w:line="300"/>
              <w:ind w:start="0" w:end="0" w:hanging="0"/>
              <w:jc w:val="center"/>
              <w:outlineLvl w:val="1"/>
              <w:rPr>
                <w:rFonts w:ascii="Times New Roman" w:hAnsi="Times New Roman"/>
                <w:color w:val="000000"/>
                <w:sz w:val="28"/>
                <w:szCs w:val="28"/>
              </w:rPr>
            </w:pPr>
            <w:r>
              <w:rPr>
                <w:rFonts w:ascii="Times New Roman" w:hAnsi="Times New Roman"/>
                <w:color w:val="000000"/>
                <w:sz w:val="28"/>
                <w:szCs w:val="28"/>
              </w:rPr>
            </w:r>
          </w:p>
        </w:tc>
        <w:tc>
          <w:tcPr>
            <w:tcW w:w="7902" w:type="dxa"/>
            <w:tcBorders/>
          </w:tcPr>
          <w:p>
            <w:pPr>
              <w:pStyle w:val="ConsPlusNormal"/>
              <w:widowControl w:val="false"/>
              <w:numPr>
                <w:ilvl w:val="0"/>
                <w:numId w:val="0"/>
              </w:numPr>
              <w:bidi w:val="0"/>
              <w:spacing w:lineRule="exact" w:line="300"/>
              <w:ind w:start="0" w:end="0" w:hanging="0"/>
              <w:jc w:val="both"/>
              <w:outlineLvl w:val="1"/>
              <w:rPr/>
            </w:pPr>
            <w:r>
              <w:rPr>
                <w:rFonts w:ascii="Times New Roman" w:hAnsi="Times New Roman"/>
                <w:bCs/>
                <w:color w:val="000000"/>
                <w:sz w:val="28"/>
                <w:szCs w:val="28"/>
              </w:rPr>
              <w:t>ЖИЛЫЕ ЗОНЫ</w:t>
            </w:r>
          </w:p>
        </w:tc>
      </w:tr>
      <w:tr>
        <w:trPr>
          <w:cantSplit w:val="true"/>
        </w:trPr>
        <w:tc>
          <w:tcPr>
            <w:tcW w:w="1951" w:type="dxa"/>
            <w:tcBorders/>
          </w:tcPr>
          <w:p>
            <w:pPr>
              <w:pStyle w:val="ConsPlusNormal"/>
              <w:widowControl w:val="false"/>
              <w:numPr>
                <w:ilvl w:val="0"/>
                <w:numId w:val="0"/>
              </w:numPr>
              <w:bidi w:val="0"/>
              <w:spacing w:lineRule="exact" w:line="300"/>
              <w:ind w:start="0" w:end="0" w:hanging="0"/>
              <w:jc w:val="center"/>
              <w:outlineLvl w:val="1"/>
              <w:rPr/>
            </w:pPr>
            <w:r>
              <w:rPr>
                <w:rFonts w:ascii="Times New Roman" w:hAnsi="Times New Roman"/>
                <w:color w:val="000000"/>
                <w:sz w:val="28"/>
                <w:szCs w:val="28"/>
              </w:rPr>
              <w:t>Ж – 1Б</w:t>
            </w:r>
          </w:p>
        </w:tc>
        <w:tc>
          <w:tcPr>
            <w:tcW w:w="7902" w:type="dxa"/>
            <w:tcBorders/>
          </w:tcPr>
          <w:p>
            <w:pPr>
              <w:pStyle w:val="ConsPlusNormal"/>
              <w:widowControl w:val="false"/>
              <w:numPr>
                <w:ilvl w:val="0"/>
                <w:numId w:val="0"/>
              </w:numPr>
              <w:bidi w:val="0"/>
              <w:spacing w:lineRule="exact" w:line="300"/>
              <w:ind w:start="0" w:end="0" w:hanging="0"/>
              <w:outlineLvl w:val="1"/>
              <w:rPr/>
            </w:pPr>
            <w:r>
              <w:rPr>
                <w:rFonts w:ascii="Times New Roman" w:hAnsi="Times New Roman"/>
                <w:color w:val="000000"/>
                <w:sz w:val="28"/>
                <w:szCs w:val="28"/>
              </w:rPr>
              <w:t>Зона индивидуальной усадебной жилой застройки с содержанием домашнего скота и птицы</w:t>
            </w:r>
          </w:p>
        </w:tc>
      </w:tr>
      <w:tr>
        <w:trPr>
          <w:cantSplit w:val="true"/>
        </w:trPr>
        <w:tc>
          <w:tcPr>
            <w:tcW w:w="1951" w:type="dxa"/>
            <w:tcBorders/>
          </w:tcPr>
          <w:p>
            <w:pPr>
              <w:pStyle w:val="ConsPlusNormal"/>
              <w:widowControl w:val="false"/>
              <w:numPr>
                <w:ilvl w:val="0"/>
                <w:numId w:val="0"/>
              </w:numPr>
              <w:bidi w:val="0"/>
              <w:spacing w:lineRule="exact" w:line="300"/>
              <w:ind w:start="0" w:end="0" w:hanging="0"/>
              <w:jc w:val="center"/>
              <w:outlineLvl w:val="1"/>
              <w:rPr/>
            </w:pPr>
            <w:r>
              <w:rPr>
                <w:rFonts w:ascii="Times New Roman" w:hAnsi="Times New Roman"/>
                <w:color w:val="000000"/>
                <w:sz w:val="28"/>
                <w:szCs w:val="28"/>
              </w:rPr>
              <w:t>Ж – 7</w:t>
            </w:r>
          </w:p>
        </w:tc>
        <w:tc>
          <w:tcPr>
            <w:tcW w:w="7902" w:type="dxa"/>
            <w:tcBorders/>
          </w:tcPr>
          <w:p>
            <w:pPr>
              <w:pStyle w:val="ConsPlusNormal"/>
              <w:widowControl w:val="false"/>
              <w:numPr>
                <w:ilvl w:val="0"/>
                <w:numId w:val="0"/>
              </w:numPr>
              <w:bidi w:val="0"/>
              <w:spacing w:lineRule="exact" w:line="300"/>
              <w:ind w:start="0" w:end="0" w:hanging="0"/>
              <w:outlineLvl w:val="1"/>
              <w:rPr/>
            </w:pPr>
            <w:r>
              <w:rPr>
                <w:rFonts w:ascii="Times New Roman" w:hAnsi="Times New Roman"/>
                <w:color w:val="000000"/>
                <w:sz w:val="28"/>
                <w:szCs w:val="28"/>
              </w:rPr>
              <w:t>Зона развития жилой застройки</w:t>
            </w:r>
          </w:p>
        </w:tc>
      </w:tr>
      <w:tr>
        <w:trPr>
          <w:cantSplit w:val="true"/>
        </w:trPr>
        <w:tc>
          <w:tcPr>
            <w:tcW w:w="1951" w:type="dxa"/>
            <w:tcBorders/>
          </w:tcPr>
          <w:p>
            <w:pPr>
              <w:pStyle w:val="ConsPlusNormal"/>
              <w:widowControl w:val="false"/>
              <w:numPr>
                <w:ilvl w:val="0"/>
                <w:numId w:val="0"/>
              </w:numPr>
              <w:bidi w:val="0"/>
              <w:spacing w:lineRule="exact" w:line="300"/>
              <w:ind w:start="0" w:end="0" w:hanging="0"/>
              <w:jc w:val="center"/>
              <w:outlineLvl w:val="1"/>
              <w:rPr>
                <w:rFonts w:ascii="Times New Roman" w:hAnsi="Times New Roman"/>
                <w:color w:val="000000"/>
                <w:sz w:val="28"/>
                <w:szCs w:val="28"/>
              </w:rPr>
            </w:pPr>
            <w:r>
              <w:rPr>
                <w:rFonts w:ascii="Times New Roman" w:hAnsi="Times New Roman"/>
                <w:color w:val="000000"/>
                <w:sz w:val="28"/>
                <w:szCs w:val="28"/>
              </w:rPr>
            </w:r>
          </w:p>
        </w:tc>
        <w:tc>
          <w:tcPr>
            <w:tcW w:w="7902" w:type="dxa"/>
            <w:tcBorders/>
          </w:tcPr>
          <w:p>
            <w:pPr>
              <w:pStyle w:val="ConsPlusNormal"/>
              <w:widowControl w:val="false"/>
              <w:numPr>
                <w:ilvl w:val="0"/>
                <w:numId w:val="0"/>
              </w:numPr>
              <w:bidi w:val="0"/>
              <w:spacing w:lineRule="exact" w:line="300"/>
              <w:ind w:start="0" w:end="0" w:hanging="0"/>
              <w:outlineLvl w:val="1"/>
              <w:rPr>
                <w:rFonts w:ascii="Times New Roman" w:hAnsi="Times New Roman"/>
                <w:bCs/>
                <w:color w:val="000000"/>
                <w:sz w:val="28"/>
                <w:szCs w:val="28"/>
              </w:rPr>
            </w:pPr>
            <w:r>
              <w:rPr>
                <w:rFonts w:ascii="Times New Roman" w:hAnsi="Times New Roman"/>
                <w:bCs/>
                <w:color w:val="000000"/>
                <w:sz w:val="28"/>
                <w:szCs w:val="28"/>
              </w:rPr>
            </w:r>
          </w:p>
          <w:p>
            <w:pPr>
              <w:pStyle w:val="ConsPlusNormal"/>
              <w:widowControl w:val="false"/>
              <w:numPr>
                <w:ilvl w:val="0"/>
                <w:numId w:val="0"/>
              </w:numPr>
              <w:bidi w:val="0"/>
              <w:spacing w:lineRule="exact" w:line="300"/>
              <w:ind w:start="0" w:end="0" w:hanging="0"/>
              <w:outlineLvl w:val="1"/>
              <w:rPr>
                <w:rFonts w:ascii="Times New Roman" w:hAnsi="Times New Roman"/>
                <w:bCs/>
                <w:color w:val="000000"/>
                <w:sz w:val="28"/>
                <w:szCs w:val="28"/>
              </w:rPr>
            </w:pPr>
            <w:r>
              <w:rPr>
                <w:rFonts w:ascii="Times New Roman" w:hAnsi="Times New Roman"/>
                <w:bCs/>
                <w:color w:val="000000"/>
                <w:sz w:val="28"/>
                <w:szCs w:val="28"/>
              </w:rPr>
            </w:r>
          </w:p>
          <w:p>
            <w:pPr>
              <w:pStyle w:val="ConsPlusNormal"/>
              <w:widowControl w:val="false"/>
              <w:numPr>
                <w:ilvl w:val="0"/>
                <w:numId w:val="0"/>
              </w:numPr>
              <w:bidi w:val="0"/>
              <w:spacing w:lineRule="exact" w:line="300"/>
              <w:ind w:start="0" w:end="0" w:hanging="0"/>
              <w:outlineLvl w:val="1"/>
              <w:rPr/>
            </w:pPr>
            <w:r>
              <w:rPr>
                <w:rFonts w:ascii="Times New Roman" w:hAnsi="Times New Roman"/>
                <w:bCs/>
                <w:color w:val="000000"/>
                <w:sz w:val="28"/>
                <w:szCs w:val="28"/>
              </w:rPr>
              <w:t>ЗОНЫ СПЕЦИАЛЬНОГО НАЗНАЧЕНИЯ</w:t>
            </w:r>
          </w:p>
        </w:tc>
      </w:tr>
      <w:tr>
        <w:trPr/>
        <w:tc>
          <w:tcPr>
            <w:tcW w:w="1951" w:type="dxa"/>
            <w:tcBorders/>
          </w:tcPr>
          <w:p>
            <w:pPr>
              <w:pStyle w:val="ConsPlusNormal"/>
              <w:widowControl w:val="false"/>
              <w:numPr>
                <w:ilvl w:val="0"/>
                <w:numId w:val="0"/>
              </w:numPr>
              <w:tabs>
                <w:tab w:val="clear" w:pos="709"/>
              </w:tabs>
              <w:bidi w:val="0"/>
              <w:spacing w:lineRule="exact" w:line="300"/>
              <w:ind w:start="0" w:end="0" w:hanging="0"/>
              <w:jc w:val="center"/>
              <w:outlineLvl w:val="1"/>
              <w:rPr/>
            </w:pPr>
            <w:r>
              <w:rPr>
                <w:rFonts w:ascii="Times New Roman" w:hAnsi="Times New Roman"/>
                <w:color w:val="000000"/>
                <w:sz w:val="28"/>
                <w:szCs w:val="28"/>
              </w:rPr>
              <w:t>СО – 3</w:t>
            </w:r>
          </w:p>
        </w:tc>
        <w:tc>
          <w:tcPr>
            <w:tcW w:w="7902" w:type="dxa"/>
            <w:tcBorders/>
          </w:tcPr>
          <w:p>
            <w:pPr>
              <w:pStyle w:val="ConsPlusNormal"/>
              <w:widowControl w:val="false"/>
              <w:numPr>
                <w:ilvl w:val="0"/>
                <w:numId w:val="0"/>
              </w:numPr>
              <w:tabs>
                <w:tab w:val="clear" w:pos="709"/>
              </w:tabs>
              <w:bidi w:val="0"/>
              <w:spacing w:lineRule="exact" w:line="300"/>
              <w:ind w:start="0" w:end="0" w:hanging="0"/>
              <w:outlineLvl w:val="1"/>
              <w:rPr/>
            </w:pPr>
            <w:r>
              <w:rPr>
                <w:rFonts w:ascii="Times New Roman" w:hAnsi="Times New Roman"/>
                <w:color w:val="000000"/>
                <w:sz w:val="28"/>
                <w:szCs w:val="28"/>
              </w:rPr>
              <w:t>Зона кладбищ и мемориальных парков</w:t>
            </w:r>
          </w:p>
        </w:tc>
      </w:tr>
      <w:tr>
        <w:trPr>
          <w:cantSplit w:val="true"/>
        </w:trPr>
        <w:tc>
          <w:tcPr>
            <w:tcW w:w="1951" w:type="dxa"/>
            <w:tcBorders/>
          </w:tcPr>
          <w:p>
            <w:pPr>
              <w:pStyle w:val="ConsPlusNormal"/>
              <w:widowControl w:val="false"/>
              <w:numPr>
                <w:ilvl w:val="0"/>
                <w:numId w:val="0"/>
              </w:numPr>
              <w:tabs>
                <w:tab w:val="clear" w:pos="709"/>
              </w:tabs>
              <w:bidi w:val="0"/>
              <w:spacing w:lineRule="exact" w:line="300"/>
              <w:ind w:start="0" w:end="0" w:hanging="0"/>
              <w:jc w:val="center"/>
              <w:outlineLvl w:val="1"/>
              <w:rPr>
                <w:rFonts w:ascii="Times New Roman" w:hAnsi="Times New Roman"/>
                <w:color w:val="000000"/>
                <w:sz w:val="28"/>
                <w:szCs w:val="28"/>
              </w:rPr>
            </w:pPr>
            <w:r>
              <w:rPr>
                <w:rFonts w:ascii="Times New Roman" w:hAnsi="Times New Roman"/>
                <w:color w:val="000000"/>
                <w:sz w:val="28"/>
                <w:szCs w:val="28"/>
              </w:rPr>
            </w:r>
          </w:p>
        </w:tc>
        <w:tc>
          <w:tcPr>
            <w:tcW w:w="7902" w:type="dxa"/>
            <w:tcBorders/>
          </w:tcPr>
          <w:p>
            <w:pPr>
              <w:pStyle w:val="ConsPlusNormal"/>
              <w:widowControl w:val="false"/>
              <w:numPr>
                <w:ilvl w:val="0"/>
                <w:numId w:val="0"/>
              </w:numPr>
              <w:tabs>
                <w:tab w:val="clear" w:pos="709"/>
              </w:tabs>
              <w:bidi w:val="0"/>
              <w:spacing w:lineRule="exact" w:line="300"/>
              <w:ind w:start="0" w:end="0" w:hanging="0"/>
              <w:outlineLvl w:val="1"/>
              <w:rPr>
                <w:rFonts w:ascii="Times New Roman" w:hAnsi="Times New Roman"/>
                <w:color w:val="000000"/>
                <w:sz w:val="28"/>
                <w:szCs w:val="28"/>
              </w:rPr>
            </w:pPr>
            <w:r>
              <w:rPr>
                <w:rFonts w:ascii="Times New Roman" w:hAnsi="Times New Roman"/>
                <w:color w:val="000000"/>
                <w:sz w:val="28"/>
                <w:szCs w:val="28"/>
              </w:rPr>
            </w:r>
          </w:p>
        </w:tc>
      </w:tr>
      <w:tr>
        <w:trPr>
          <w:cantSplit w:val="true"/>
        </w:trPr>
        <w:tc>
          <w:tcPr>
            <w:tcW w:w="1951" w:type="dxa"/>
            <w:tcBorders/>
          </w:tcPr>
          <w:p>
            <w:pPr>
              <w:pStyle w:val="ConsPlusNormal"/>
              <w:widowControl w:val="false"/>
              <w:numPr>
                <w:ilvl w:val="0"/>
                <w:numId w:val="0"/>
              </w:numPr>
              <w:bidi w:val="0"/>
              <w:spacing w:lineRule="exact" w:line="300"/>
              <w:ind w:start="0" w:end="0" w:hanging="0"/>
              <w:jc w:val="center"/>
              <w:outlineLvl w:val="1"/>
              <w:rPr>
                <w:rFonts w:ascii="Times New Roman" w:hAnsi="Times New Roman"/>
                <w:color w:val="000000"/>
                <w:sz w:val="28"/>
                <w:szCs w:val="28"/>
              </w:rPr>
            </w:pPr>
            <w:r>
              <w:rPr>
                <w:rFonts w:ascii="Times New Roman" w:hAnsi="Times New Roman"/>
                <w:color w:val="000000"/>
                <w:sz w:val="28"/>
                <w:szCs w:val="28"/>
              </w:rPr>
            </w:r>
          </w:p>
        </w:tc>
        <w:tc>
          <w:tcPr>
            <w:tcW w:w="7902" w:type="dxa"/>
            <w:tcBorders/>
          </w:tcPr>
          <w:p>
            <w:pPr>
              <w:pStyle w:val="ConsPlusNormal"/>
              <w:widowControl w:val="false"/>
              <w:numPr>
                <w:ilvl w:val="0"/>
                <w:numId w:val="0"/>
              </w:numPr>
              <w:bidi w:val="0"/>
              <w:spacing w:lineRule="exact" w:line="300"/>
              <w:ind w:start="0" w:end="0" w:hanging="0"/>
              <w:outlineLvl w:val="1"/>
              <w:rPr/>
            </w:pPr>
            <w:r>
              <w:rPr>
                <w:rFonts w:ascii="Times New Roman" w:hAnsi="Times New Roman"/>
                <w:color w:val="000000"/>
                <w:sz w:val="28"/>
                <w:szCs w:val="28"/>
              </w:rPr>
              <w:t xml:space="preserve">ПРОИЗВОДСТВЕННЫЕ И КОММУНАЛЬНЫЕ ЗОНЫ </w:t>
            </w:r>
          </w:p>
        </w:tc>
      </w:tr>
      <w:tr>
        <w:trPr/>
        <w:tc>
          <w:tcPr>
            <w:tcW w:w="1951" w:type="dxa"/>
            <w:tcBorders/>
          </w:tcPr>
          <w:p>
            <w:pPr>
              <w:pStyle w:val="ConsPlusNormal"/>
              <w:widowControl w:val="false"/>
              <w:numPr>
                <w:ilvl w:val="0"/>
                <w:numId w:val="0"/>
              </w:numPr>
              <w:tabs>
                <w:tab w:val="clear" w:pos="709"/>
              </w:tabs>
              <w:bidi w:val="0"/>
              <w:spacing w:lineRule="exact" w:line="300"/>
              <w:ind w:start="0" w:end="0" w:hanging="0"/>
              <w:jc w:val="center"/>
              <w:outlineLvl w:val="1"/>
              <w:rPr/>
            </w:pPr>
            <w:r>
              <w:rPr>
                <w:rFonts w:ascii="Times New Roman" w:hAnsi="Times New Roman"/>
                <w:color w:val="000000"/>
                <w:sz w:val="28"/>
                <w:szCs w:val="28"/>
              </w:rPr>
              <w:t>ПК – 3</w:t>
            </w:r>
          </w:p>
        </w:tc>
        <w:tc>
          <w:tcPr>
            <w:tcW w:w="7902" w:type="dxa"/>
            <w:tcBorders/>
          </w:tcPr>
          <w:p>
            <w:pPr>
              <w:pStyle w:val="ConsPlusNormal"/>
              <w:widowControl w:val="false"/>
              <w:numPr>
                <w:ilvl w:val="0"/>
                <w:numId w:val="0"/>
              </w:numPr>
              <w:tabs>
                <w:tab w:val="clear" w:pos="709"/>
              </w:tabs>
              <w:bidi w:val="0"/>
              <w:spacing w:lineRule="exact" w:line="300"/>
              <w:ind w:start="0" w:end="0" w:hanging="0"/>
              <w:outlineLvl w:val="1"/>
              <w:rPr/>
            </w:pPr>
            <w:r>
              <w:rPr>
                <w:rFonts w:ascii="Times New Roman" w:hAnsi="Times New Roman"/>
                <w:color w:val="000000"/>
                <w:sz w:val="28"/>
                <w:szCs w:val="28"/>
              </w:rPr>
              <w:t xml:space="preserve">Зона производственно-коммунальных объектов III класса вредности </w:t>
            </w:r>
          </w:p>
        </w:tc>
      </w:tr>
      <w:tr>
        <w:trPr/>
        <w:tc>
          <w:tcPr>
            <w:tcW w:w="1951" w:type="dxa"/>
            <w:tcBorders/>
          </w:tcPr>
          <w:p>
            <w:pPr>
              <w:pStyle w:val="ConsPlusNormal"/>
              <w:widowControl w:val="false"/>
              <w:numPr>
                <w:ilvl w:val="0"/>
                <w:numId w:val="0"/>
              </w:numPr>
              <w:bidi w:val="0"/>
              <w:spacing w:lineRule="exact" w:line="300"/>
              <w:ind w:start="0" w:end="0" w:hanging="0"/>
              <w:jc w:val="center"/>
              <w:outlineLvl w:val="1"/>
              <w:rPr>
                <w:rFonts w:ascii="Times New Roman" w:hAnsi="Times New Roman"/>
                <w:color w:val="000000"/>
                <w:sz w:val="28"/>
                <w:szCs w:val="28"/>
              </w:rPr>
            </w:pPr>
            <w:r>
              <w:rPr>
                <w:rFonts w:ascii="Times New Roman" w:hAnsi="Times New Roman"/>
                <w:color w:val="000000"/>
                <w:sz w:val="28"/>
                <w:szCs w:val="28"/>
              </w:rPr>
            </w:r>
          </w:p>
        </w:tc>
        <w:tc>
          <w:tcPr>
            <w:tcW w:w="7902" w:type="dxa"/>
            <w:tcBorders/>
          </w:tcPr>
          <w:p>
            <w:pPr>
              <w:pStyle w:val="ConsPlusNormal"/>
              <w:widowControl w:val="false"/>
              <w:numPr>
                <w:ilvl w:val="0"/>
                <w:numId w:val="0"/>
              </w:numPr>
              <w:bidi w:val="0"/>
              <w:spacing w:lineRule="exact" w:line="300"/>
              <w:ind w:start="0" w:end="0" w:hanging="0"/>
              <w:outlineLvl w:val="1"/>
              <w:rPr>
                <w:rFonts w:ascii="Times New Roman" w:hAnsi="Times New Roman"/>
                <w:color w:val="000000"/>
                <w:sz w:val="28"/>
                <w:szCs w:val="28"/>
              </w:rPr>
            </w:pPr>
            <w:r>
              <w:rPr>
                <w:rFonts w:ascii="Times New Roman" w:hAnsi="Times New Roman"/>
                <w:color w:val="000000"/>
                <w:sz w:val="28"/>
                <w:szCs w:val="28"/>
              </w:rPr>
            </w:r>
          </w:p>
        </w:tc>
      </w:tr>
      <w:tr>
        <w:trPr/>
        <w:tc>
          <w:tcPr>
            <w:tcW w:w="1951" w:type="dxa"/>
            <w:tcBorders/>
          </w:tcPr>
          <w:p>
            <w:pPr>
              <w:pStyle w:val="ConsPlusNormal"/>
              <w:widowControl w:val="false"/>
              <w:numPr>
                <w:ilvl w:val="0"/>
                <w:numId w:val="0"/>
              </w:numPr>
              <w:bidi w:val="0"/>
              <w:spacing w:lineRule="exact" w:line="300"/>
              <w:ind w:start="0" w:end="0" w:hanging="0"/>
              <w:jc w:val="center"/>
              <w:outlineLvl w:val="1"/>
              <w:rPr>
                <w:rFonts w:ascii="Times New Roman" w:hAnsi="Times New Roman"/>
                <w:color w:val="000000"/>
                <w:sz w:val="28"/>
                <w:szCs w:val="28"/>
              </w:rPr>
            </w:pPr>
            <w:r>
              <w:rPr>
                <w:rFonts w:ascii="Times New Roman" w:hAnsi="Times New Roman"/>
                <w:color w:val="000000"/>
                <w:sz w:val="28"/>
                <w:szCs w:val="28"/>
              </w:rPr>
            </w:r>
          </w:p>
        </w:tc>
        <w:tc>
          <w:tcPr>
            <w:tcW w:w="7902" w:type="dxa"/>
            <w:tcBorders/>
          </w:tcPr>
          <w:p>
            <w:pPr>
              <w:pStyle w:val="ConsPlusNormal"/>
              <w:widowControl w:val="false"/>
              <w:numPr>
                <w:ilvl w:val="0"/>
                <w:numId w:val="0"/>
              </w:numPr>
              <w:bidi w:val="0"/>
              <w:spacing w:lineRule="exact" w:line="300"/>
              <w:ind w:start="0" w:end="0" w:hanging="0"/>
              <w:outlineLvl w:val="1"/>
              <w:rPr/>
            </w:pPr>
            <w:r>
              <w:rPr>
                <w:rFonts w:ascii="Times New Roman" w:hAnsi="Times New Roman"/>
                <w:color w:val="000000"/>
                <w:sz w:val="28"/>
                <w:szCs w:val="28"/>
              </w:rPr>
              <w:t xml:space="preserve">ПРИРОДНО-РЕКРЕАЦИОННЫЕ ЗОНЫ </w:t>
            </w:r>
          </w:p>
        </w:tc>
      </w:tr>
      <w:tr>
        <w:trPr/>
        <w:tc>
          <w:tcPr>
            <w:tcW w:w="1951" w:type="dxa"/>
            <w:tcBorders/>
          </w:tcPr>
          <w:p>
            <w:pPr>
              <w:pStyle w:val="ConsPlusNormal"/>
              <w:widowControl w:val="false"/>
              <w:numPr>
                <w:ilvl w:val="0"/>
                <w:numId w:val="0"/>
              </w:numPr>
              <w:bidi w:val="0"/>
              <w:spacing w:lineRule="exact" w:line="300"/>
              <w:ind w:start="0" w:end="0" w:hanging="0"/>
              <w:jc w:val="center"/>
              <w:outlineLvl w:val="1"/>
              <w:rPr/>
            </w:pPr>
            <w:r>
              <w:rPr>
                <w:rFonts w:ascii="Times New Roman" w:hAnsi="Times New Roman"/>
                <w:color w:val="000000"/>
                <w:sz w:val="28"/>
                <w:szCs w:val="28"/>
              </w:rPr>
              <w:t>Р – 5</w:t>
            </w:r>
          </w:p>
        </w:tc>
        <w:tc>
          <w:tcPr>
            <w:tcW w:w="7902" w:type="dxa"/>
            <w:tcBorders/>
          </w:tcPr>
          <w:p>
            <w:pPr>
              <w:pStyle w:val="ConsPlusNormal"/>
              <w:widowControl w:val="false"/>
              <w:numPr>
                <w:ilvl w:val="0"/>
                <w:numId w:val="0"/>
              </w:numPr>
              <w:bidi w:val="0"/>
              <w:spacing w:lineRule="exact" w:line="300"/>
              <w:ind w:start="0" w:end="0" w:hanging="0"/>
              <w:outlineLvl w:val="1"/>
              <w:rPr/>
            </w:pPr>
            <w:r>
              <w:rPr>
                <w:rFonts w:ascii="Times New Roman" w:hAnsi="Times New Roman"/>
                <w:color w:val="000000"/>
                <w:sz w:val="28"/>
                <w:szCs w:val="28"/>
              </w:rPr>
              <w:t>Зона коллективных садов и огородов</w:t>
            </w:r>
          </w:p>
        </w:tc>
      </w:tr>
      <w:tr>
        <w:trPr/>
        <w:tc>
          <w:tcPr>
            <w:tcW w:w="1951" w:type="dxa"/>
            <w:tcBorders/>
          </w:tcPr>
          <w:p>
            <w:pPr>
              <w:pStyle w:val="ConsPlusNormal"/>
              <w:widowControl w:val="false"/>
              <w:numPr>
                <w:ilvl w:val="0"/>
                <w:numId w:val="0"/>
              </w:numPr>
              <w:bidi w:val="0"/>
              <w:spacing w:lineRule="exact" w:line="300"/>
              <w:ind w:start="0" w:end="0" w:hanging="0"/>
              <w:jc w:val="center"/>
              <w:outlineLvl w:val="1"/>
              <w:rPr>
                <w:rFonts w:ascii="Times New Roman" w:hAnsi="Times New Roman"/>
                <w:color w:val="000000"/>
                <w:sz w:val="28"/>
                <w:szCs w:val="28"/>
              </w:rPr>
            </w:pPr>
            <w:r>
              <w:rPr>
                <w:rFonts w:ascii="Times New Roman" w:hAnsi="Times New Roman"/>
                <w:color w:val="000000"/>
                <w:sz w:val="28"/>
                <w:szCs w:val="28"/>
              </w:rPr>
            </w:r>
          </w:p>
        </w:tc>
        <w:tc>
          <w:tcPr>
            <w:tcW w:w="7902" w:type="dxa"/>
            <w:tcBorders/>
          </w:tcPr>
          <w:p>
            <w:pPr>
              <w:pStyle w:val="ConsPlusNormal"/>
              <w:widowControl w:val="false"/>
              <w:numPr>
                <w:ilvl w:val="0"/>
                <w:numId w:val="0"/>
              </w:numPr>
              <w:bidi w:val="0"/>
              <w:spacing w:lineRule="exact" w:line="300"/>
              <w:ind w:start="0" w:end="0" w:hanging="0"/>
              <w:outlineLvl w:val="1"/>
              <w:rPr>
                <w:rFonts w:ascii="Times New Roman" w:hAnsi="Times New Roman"/>
                <w:color w:val="000000"/>
                <w:sz w:val="28"/>
                <w:szCs w:val="28"/>
              </w:rPr>
            </w:pPr>
            <w:r>
              <w:rPr>
                <w:rFonts w:ascii="Times New Roman" w:hAnsi="Times New Roman"/>
                <w:color w:val="000000"/>
                <w:sz w:val="28"/>
                <w:szCs w:val="28"/>
              </w:rPr>
            </w:r>
          </w:p>
        </w:tc>
      </w:tr>
      <w:tr>
        <w:trPr>
          <w:cantSplit w:val="true"/>
        </w:trPr>
        <w:tc>
          <w:tcPr>
            <w:tcW w:w="1951" w:type="dxa"/>
            <w:tcBorders/>
          </w:tcPr>
          <w:p>
            <w:pPr>
              <w:pStyle w:val="ConsPlusNormal"/>
              <w:widowControl w:val="false"/>
              <w:numPr>
                <w:ilvl w:val="0"/>
                <w:numId w:val="0"/>
              </w:numPr>
              <w:tabs>
                <w:tab w:val="clear" w:pos="709"/>
              </w:tabs>
              <w:bidi w:val="0"/>
              <w:spacing w:lineRule="exact" w:line="300"/>
              <w:ind w:start="0" w:end="0" w:hanging="0"/>
              <w:jc w:val="center"/>
              <w:outlineLvl w:val="1"/>
              <w:rPr>
                <w:rFonts w:ascii="Times New Roman" w:hAnsi="Times New Roman"/>
                <w:color w:val="000000"/>
                <w:sz w:val="28"/>
                <w:szCs w:val="28"/>
              </w:rPr>
            </w:pPr>
            <w:r>
              <w:rPr>
                <w:rFonts w:ascii="Times New Roman" w:hAnsi="Times New Roman"/>
                <w:color w:val="000000"/>
                <w:sz w:val="28"/>
                <w:szCs w:val="28"/>
              </w:rPr>
            </w:r>
          </w:p>
        </w:tc>
        <w:tc>
          <w:tcPr>
            <w:tcW w:w="7902" w:type="dxa"/>
            <w:tcBorders/>
          </w:tcPr>
          <w:p>
            <w:pPr>
              <w:pStyle w:val="ConsPlusNormal"/>
              <w:widowControl w:val="false"/>
              <w:numPr>
                <w:ilvl w:val="0"/>
                <w:numId w:val="0"/>
              </w:numPr>
              <w:tabs>
                <w:tab w:val="clear" w:pos="709"/>
              </w:tabs>
              <w:bidi w:val="0"/>
              <w:spacing w:lineRule="exact" w:line="300"/>
              <w:ind w:start="0" w:end="0" w:hanging="0"/>
              <w:outlineLvl w:val="1"/>
              <w:rPr/>
            </w:pPr>
            <w:r>
              <w:rPr>
                <w:rFonts w:ascii="Times New Roman" w:hAnsi="Times New Roman"/>
                <w:color w:val="000000"/>
                <w:sz w:val="28"/>
                <w:szCs w:val="28"/>
              </w:rPr>
              <w:t xml:space="preserve">СЕЛЬСКОХОЗЯЙСТВЕННЫЕ ЗОНЫ </w:t>
            </w:r>
          </w:p>
        </w:tc>
      </w:tr>
      <w:tr>
        <w:trPr/>
        <w:tc>
          <w:tcPr>
            <w:tcW w:w="1951" w:type="dxa"/>
            <w:tcBorders/>
          </w:tcPr>
          <w:p>
            <w:pPr>
              <w:pStyle w:val="ConsPlusNormal"/>
              <w:widowControl w:val="false"/>
              <w:numPr>
                <w:ilvl w:val="0"/>
                <w:numId w:val="0"/>
              </w:numPr>
              <w:tabs>
                <w:tab w:val="clear" w:pos="709"/>
              </w:tabs>
              <w:bidi w:val="0"/>
              <w:spacing w:lineRule="exact" w:line="300"/>
              <w:ind w:start="0" w:end="0" w:hanging="0"/>
              <w:jc w:val="center"/>
              <w:outlineLvl w:val="1"/>
              <w:rPr/>
            </w:pPr>
            <w:r>
              <w:rPr>
                <w:rFonts w:ascii="Times New Roman" w:hAnsi="Times New Roman"/>
                <w:color w:val="000000"/>
                <w:sz w:val="28"/>
                <w:szCs w:val="28"/>
              </w:rPr>
              <w:t>СХ – 1</w:t>
            </w:r>
          </w:p>
        </w:tc>
        <w:tc>
          <w:tcPr>
            <w:tcW w:w="7902" w:type="dxa"/>
            <w:tcBorders/>
          </w:tcPr>
          <w:p>
            <w:pPr>
              <w:pStyle w:val="ConsPlusNormal"/>
              <w:widowControl w:val="false"/>
              <w:numPr>
                <w:ilvl w:val="0"/>
                <w:numId w:val="0"/>
              </w:numPr>
              <w:tabs>
                <w:tab w:val="clear" w:pos="709"/>
              </w:tabs>
              <w:bidi w:val="0"/>
              <w:spacing w:lineRule="exact" w:line="300"/>
              <w:ind w:start="0" w:end="0" w:hanging="0"/>
              <w:outlineLvl w:val="1"/>
              <w:rPr/>
            </w:pPr>
            <w:r>
              <w:rPr>
                <w:rFonts w:ascii="Times New Roman" w:hAnsi="Times New Roman"/>
                <w:color w:val="000000"/>
                <w:sz w:val="28"/>
                <w:szCs w:val="28"/>
              </w:rPr>
              <w:t>Зона сельскохозяйственного использования</w:t>
            </w:r>
          </w:p>
        </w:tc>
      </w:tr>
      <w:tr>
        <w:trPr/>
        <w:tc>
          <w:tcPr>
            <w:tcW w:w="1951" w:type="dxa"/>
            <w:tcBorders/>
          </w:tcPr>
          <w:p>
            <w:pPr>
              <w:pStyle w:val="ConsPlusNormal"/>
              <w:widowControl w:val="false"/>
              <w:numPr>
                <w:ilvl w:val="0"/>
                <w:numId w:val="0"/>
              </w:numPr>
              <w:bidi w:val="0"/>
              <w:spacing w:lineRule="exact" w:line="300"/>
              <w:ind w:start="0" w:end="0" w:hanging="0"/>
              <w:jc w:val="center"/>
              <w:outlineLvl w:val="1"/>
              <w:rPr/>
            </w:pPr>
            <w:r>
              <w:rPr>
                <w:rFonts w:ascii="Times New Roman" w:hAnsi="Times New Roman"/>
                <w:color w:val="000000"/>
                <w:sz w:val="28"/>
                <w:szCs w:val="28"/>
              </w:rPr>
              <w:t>СХ – 2</w:t>
            </w:r>
          </w:p>
        </w:tc>
        <w:tc>
          <w:tcPr>
            <w:tcW w:w="7902" w:type="dxa"/>
            <w:tcBorders/>
          </w:tcPr>
          <w:p>
            <w:pPr>
              <w:pStyle w:val="ConsPlusNormal"/>
              <w:widowControl w:val="false"/>
              <w:numPr>
                <w:ilvl w:val="0"/>
                <w:numId w:val="0"/>
              </w:numPr>
              <w:bidi w:val="0"/>
              <w:spacing w:lineRule="exact" w:line="300"/>
              <w:ind w:start="0" w:end="0" w:hanging="0"/>
              <w:outlineLvl w:val="1"/>
              <w:rPr/>
            </w:pPr>
            <w:r>
              <w:rPr>
                <w:rFonts w:ascii="Times New Roman" w:hAnsi="Times New Roman"/>
                <w:color w:val="000000"/>
                <w:sz w:val="28"/>
                <w:szCs w:val="28"/>
              </w:rPr>
              <w:t>Зона объектов сельскохозяйственного назначения</w:t>
            </w:r>
          </w:p>
        </w:tc>
      </w:tr>
    </w:tbl>
    <w:p>
      <w:pPr>
        <w:pStyle w:val="ConsPlusNormal"/>
        <w:widowControl w:val="false"/>
        <w:numPr>
          <w:ilvl w:val="0"/>
          <w:numId w:val="0"/>
        </w:numPr>
        <w:bidi w:val="0"/>
        <w:spacing w:lineRule="exact" w:line="300"/>
        <w:ind w:start="0" w:end="0" w:firstLine="709"/>
        <w:jc w:val="both"/>
        <w:outlineLvl w:val="1"/>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numPr>
          <w:ilvl w:val="0"/>
          <w:numId w:val="0"/>
        </w:numPr>
        <w:bidi w:val="0"/>
        <w:spacing w:lineRule="exact" w:line="300"/>
        <w:ind w:start="0" w:end="0" w:firstLine="709"/>
        <w:jc w:val="both"/>
        <w:outlineLvl w:val="1"/>
        <w:rPr/>
      </w:pPr>
      <w:r>
        <w:rPr>
          <w:rFonts w:cs="Times New Roman" w:ascii="Times New Roman" w:hAnsi="Times New Roman"/>
          <w:color w:val="000000"/>
          <w:sz w:val="28"/>
          <w:szCs w:val="28"/>
        </w:rPr>
        <w:t>2. Территориальные зоны могут подразделяться на подзоны в зависимости от того, какие предельные параметры использования объектов капитального строительства и земельных участков установлены относительно их отдельных частей. Подзоны могут подразделяться на участки градостроительного зонирования, образуемые отдельными земельными участками, имеющими непрерывающиеся общие границы.</w:t>
      </w:r>
    </w:p>
    <w:p>
      <w:pPr>
        <w:pStyle w:val="ConsPlusNormal"/>
        <w:numPr>
          <w:ilvl w:val="0"/>
          <w:numId w:val="0"/>
        </w:numPr>
        <w:bidi w:val="0"/>
        <w:ind w:start="0" w:end="0" w:firstLine="709"/>
        <w:jc w:val="both"/>
        <w:outlineLvl w:val="1"/>
        <w:rPr/>
      </w:pPr>
      <w:r>
        <w:rPr>
          <w:rFonts w:cs="Times New Roman" w:ascii="Times New Roman" w:hAnsi="Times New Roman"/>
          <w:color w:val="000000"/>
          <w:sz w:val="28"/>
          <w:szCs w:val="28"/>
        </w:rPr>
        <w:t>3. Подзона территориальной зоны (подзона) – территория, выделенная в составе территориальной зоны по схожести средовых характеристик застройки в ее пределах и для которой установлены одинаковые параметры использования земельных участков и объектов капитального строительства, при этом в составе одной территориальной зоны должно быть выделено не менее двух подзон, либо выделение подзон не производится, а параметры использования земельных участков и объектов капитального строительства устанавливаются в регламенте самой территориальной зоны.</w:t>
      </w:r>
    </w:p>
    <w:p>
      <w:pPr>
        <w:pStyle w:val="ConsPlusNormal"/>
        <w:bidi w:val="0"/>
        <w:ind w:start="0" w:end="0" w:firstLine="708"/>
        <w:jc w:val="both"/>
        <w:rPr/>
      </w:pPr>
      <w:r>
        <w:rPr>
          <w:rFonts w:cs="Times New Roman" w:ascii="Times New Roman" w:hAnsi="Times New Roman"/>
          <w:color w:val="000000"/>
          <w:sz w:val="28"/>
          <w:szCs w:val="28"/>
        </w:rPr>
        <w:t>4. Участок градостроительного зонирования – часть территории подзоны, территориальной зоны, состоящая из земельных участков, имеющих смежные границы и отделенная от других участков этой же территориальной зоны (подзоны) участками градостроительного зонирования других территориальных зон (подзон).</w:t>
      </w:r>
    </w:p>
    <w:p>
      <w:pPr>
        <w:pStyle w:val="ConsPlusNormal"/>
        <w:bidi w:val="0"/>
        <w:ind w:start="0" w:end="0" w:firstLine="708"/>
        <w:jc w:val="both"/>
        <w:rPr/>
      </w:pPr>
      <w:r>
        <w:rPr>
          <w:rFonts w:cs="Times New Roman" w:ascii="Times New Roman" w:hAnsi="Times New Roman"/>
          <w:color w:val="000000"/>
          <w:sz w:val="28"/>
          <w:szCs w:val="28"/>
        </w:rPr>
        <w:t>5. Границы территориальных зон определяются в соответствии с требованиями статьи 34 Градостроительного кодекса Российской Федерации.</w:t>
      </w:r>
    </w:p>
    <w:p>
      <w:pPr>
        <w:pStyle w:val="ConsPlusNormal"/>
        <w:bidi w:val="0"/>
        <w:ind w:start="0" w:end="0" w:firstLine="54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numPr>
          <w:ilvl w:val="0"/>
          <w:numId w:val="0"/>
        </w:numPr>
        <w:bidi w:val="0"/>
        <w:ind w:start="0" w:end="0" w:firstLine="709"/>
        <w:jc w:val="both"/>
        <w:outlineLvl w:val="1"/>
        <w:rPr/>
      </w:pPr>
      <w:r>
        <w:rPr>
          <w:rFonts w:cs="Times New Roman" w:ascii="Times New Roman" w:hAnsi="Times New Roman"/>
          <w:b/>
          <w:bCs/>
          <w:color w:val="000000"/>
          <w:sz w:val="28"/>
          <w:szCs w:val="28"/>
        </w:rPr>
        <w:t xml:space="preserve">Статья 9. Зоны с особыми условиями использования территории, установленные для </w:t>
      </w:r>
      <w:r>
        <w:rPr>
          <w:rFonts w:cs="Times New Roman" w:ascii="Times New Roman" w:hAnsi="Times New Roman"/>
          <w:b/>
          <w:bCs/>
          <w:sz w:val="28"/>
          <w:szCs w:val="28"/>
        </w:rPr>
        <w:t>муниципального образования Кановского сельсовета Курского района</w:t>
      </w:r>
    </w:p>
    <w:p>
      <w:pPr>
        <w:pStyle w:val="ConsPlusNormal"/>
        <w:bidi w:val="0"/>
        <w:ind w:start="0" w:end="0" w:firstLine="708"/>
        <w:jc w:val="both"/>
        <w:rPr>
          <w:rFonts w:ascii="Times New Roman" w:hAnsi="Times New Roman" w:cs="Times New Roman"/>
          <w:color w:val="000000"/>
          <w:sz w:val="28"/>
          <w:szCs w:val="28"/>
          <w:highlight w:val="cyan"/>
        </w:rPr>
      </w:pPr>
      <w:r>
        <w:rPr>
          <w:rFonts w:cs="Times New Roman" w:ascii="Times New Roman" w:hAnsi="Times New Roman"/>
          <w:color w:val="000000"/>
          <w:sz w:val="28"/>
          <w:szCs w:val="28"/>
          <w:highlight w:val="cyan"/>
        </w:rPr>
      </w:r>
    </w:p>
    <w:p>
      <w:pPr>
        <w:pStyle w:val="ConsPlusNormal"/>
        <w:bidi w:val="0"/>
        <w:ind w:start="0" w:end="0" w:firstLine="708"/>
        <w:jc w:val="both"/>
        <w:rPr/>
      </w:pPr>
      <w:r>
        <w:rPr>
          <w:rFonts w:cs="Times New Roman" w:ascii="Times New Roman" w:hAnsi="Times New Roman"/>
          <w:color w:val="000000"/>
          <w:sz w:val="28"/>
          <w:szCs w:val="28"/>
        </w:rPr>
        <w:t xml:space="preserve">1. Для </w:t>
      </w:r>
      <w:r>
        <w:rPr>
          <w:rFonts w:ascii="Times New Roman" w:hAnsi="Times New Roman"/>
          <w:color w:val="000000"/>
          <w:sz w:val="28"/>
          <w:szCs w:val="28"/>
        </w:rPr>
        <w:t>муниципального образования Кановского сельсовета</w:t>
      </w:r>
      <w:r>
        <w:rPr>
          <w:rFonts w:cs="Times New Roman" w:ascii="Times New Roman" w:hAnsi="Times New Roman"/>
          <w:color w:val="000000"/>
          <w:sz w:val="28"/>
          <w:szCs w:val="28"/>
        </w:rPr>
        <w:t xml:space="preserve"> установлены следующие зоны с особыми условиями использования территории:</w:t>
      </w:r>
    </w:p>
    <w:p>
      <w:pPr>
        <w:pStyle w:val="Normal"/>
        <w:bidi w:val="0"/>
        <w:ind w:start="0" w:end="0" w:firstLine="708"/>
        <w:jc w:val="both"/>
        <w:rPr/>
      </w:pPr>
      <w:r>
        <w:rPr>
          <w:rFonts w:ascii="Times New Roman" w:hAnsi="Times New Roman"/>
          <w:sz w:val="28"/>
          <w:szCs w:val="28"/>
        </w:rPr>
        <w:t>охранная зона памятников природы, истории и культуры;</w:t>
      </w:r>
    </w:p>
    <w:p>
      <w:pPr>
        <w:pStyle w:val="Normal"/>
        <w:bidi w:val="0"/>
        <w:ind w:start="0" w:end="0" w:firstLine="708"/>
        <w:jc w:val="both"/>
        <w:rPr/>
      </w:pPr>
      <w:r>
        <w:rPr>
          <w:rFonts w:ascii="Times New Roman" w:hAnsi="Times New Roman"/>
          <w:sz w:val="28"/>
          <w:szCs w:val="28"/>
        </w:rPr>
        <w:t>санитарно-защитная зона производственно-коммунальных объектов;</w:t>
      </w:r>
    </w:p>
    <w:p>
      <w:pPr>
        <w:pStyle w:val="Normal"/>
        <w:bidi w:val="0"/>
        <w:ind w:start="0" w:end="0" w:firstLine="708"/>
        <w:jc w:val="both"/>
        <w:rPr/>
      </w:pPr>
      <w:r>
        <w:rPr>
          <w:rFonts w:ascii="Times New Roman" w:hAnsi="Times New Roman"/>
          <w:sz w:val="28"/>
          <w:szCs w:val="28"/>
        </w:rPr>
        <w:t>водоохранные зоны.</w:t>
      </w:r>
    </w:p>
    <w:p>
      <w:pPr>
        <w:pStyle w:val="ConsPlusNormal"/>
        <w:bidi w:val="0"/>
        <w:ind w:start="0" w:end="0" w:firstLine="708"/>
        <w:jc w:val="both"/>
        <w:rPr/>
      </w:pPr>
      <w:r>
        <w:rPr>
          <w:rFonts w:cs="Times New Roman" w:ascii="Times New Roman" w:hAnsi="Times New Roman"/>
          <w:color w:val="000000"/>
          <w:sz w:val="28"/>
          <w:szCs w:val="28"/>
        </w:rPr>
        <w:t>2. Режим градостроительной деятельности в пределах указанных зон определяется законодательством Российской Федерации, Ставропольского края, нормативными правовыми актами органов местного самоуправления:</w:t>
      </w:r>
    </w:p>
    <w:p>
      <w:pPr>
        <w:pStyle w:val="Normal"/>
        <w:bidi w:val="0"/>
        <w:ind w:start="0" w:end="0" w:firstLine="708"/>
        <w:jc w:val="both"/>
        <w:rPr/>
      </w:pPr>
      <w:r>
        <w:rPr>
          <w:rFonts w:ascii="Times New Roman" w:hAnsi="Times New Roman"/>
          <w:color w:val="000000"/>
          <w:sz w:val="28"/>
          <w:szCs w:val="28"/>
        </w:rPr>
        <w:t>Градостроительный кодекс Российской Федерации от 29 декабря 2004 года № 190-ФЗ;</w:t>
      </w:r>
    </w:p>
    <w:p>
      <w:pPr>
        <w:pStyle w:val="Normal"/>
        <w:bidi w:val="0"/>
        <w:ind w:start="0" w:end="0" w:firstLine="708"/>
        <w:jc w:val="both"/>
        <w:rPr/>
      </w:pPr>
      <w:r>
        <w:rPr>
          <w:rFonts w:ascii="Times New Roman" w:hAnsi="Times New Roman"/>
          <w:color w:val="000000"/>
          <w:sz w:val="28"/>
          <w:szCs w:val="28"/>
        </w:rPr>
        <w:t>Федеральный закон от 07 июля 2003 г. № 126-ФЗ «О связи» (Статья 10. Земли связи);</w:t>
      </w:r>
    </w:p>
    <w:p>
      <w:pPr>
        <w:pStyle w:val="Normal"/>
        <w:bidi w:val="0"/>
        <w:ind w:start="0" w:end="0" w:firstLine="708"/>
        <w:jc w:val="both"/>
        <w:rPr/>
      </w:pPr>
      <w:r>
        <w:rPr>
          <w:rFonts w:ascii="Times New Roman" w:hAnsi="Times New Roman"/>
          <w:color w:val="000000"/>
          <w:sz w:val="28"/>
          <w:szCs w:val="28"/>
        </w:rPr>
        <w:t>Водный кодекс Российской Федерации от 03 июня 2006 г. № 74-ФЗ</w:t>
      </w:r>
      <w:r>
        <w:rPr/>
        <w:br/>
      </w:r>
      <w:r>
        <w:rPr>
          <w:rFonts w:ascii="Times New Roman" w:hAnsi="Times New Roman"/>
          <w:color w:val="000000"/>
          <w:sz w:val="28"/>
          <w:szCs w:val="28"/>
        </w:rPr>
        <w:t xml:space="preserve">(Статья 65. Водоохранные зоны и прибрежные защитные полосы); </w:t>
      </w:r>
    </w:p>
    <w:p>
      <w:pPr>
        <w:pStyle w:val="Normal"/>
        <w:numPr>
          <w:ilvl w:val="0"/>
          <w:numId w:val="0"/>
        </w:numPr>
        <w:bidi w:val="0"/>
        <w:ind w:start="0" w:end="0" w:firstLine="708"/>
        <w:jc w:val="both"/>
        <w:outlineLvl w:val="1"/>
        <w:rPr/>
      </w:pPr>
      <w:r>
        <w:rPr>
          <w:rFonts w:ascii="Times New Roman" w:hAnsi="Times New Roman"/>
          <w:color w:val="000000"/>
          <w:sz w:val="28"/>
          <w:szCs w:val="28"/>
        </w:rPr>
        <w:t>Федеральный закон от 04 мая 1999 г. № 96-ФЗ «Об охране атмосферного воздуха» (Статья 16. Требования охраны атмосферного воздуха при проектировании, размещении, строительстве, реконструкции и эксплуатации объектов хозяйственной и иной деятельности);</w:t>
      </w:r>
    </w:p>
    <w:p>
      <w:pPr>
        <w:pStyle w:val="Normal"/>
        <w:bidi w:val="0"/>
        <w:ind w:start="0" w:end="0" w:firstLine="708"/>
        <w:jc w:val="both"/>
        <w:rPr/>
      </w:pPr>
      <w:r>
        <w:rPr>
          <w:rFonts w:ascii="Times New Roman" w:hAnsi="Times New Roman"/>
          <w:color w:val="000000"/>
          <w:sz w:val="28"/>
          <w:szCs w:val="28"/>
        </w:rPr>
        <w:t>Постановление Правительства Российской Федерации от 20 июня 2006 г. № 384 «Об утверждении Правил определения границ зон охраняемых объектов и согласования градостроительных регламентов для таких зон»;</w:t>
      </w:r>
    </w:p>
    <w:p>
      <w:pPr>
        <w:pStyle w:val="Normal"/>
        <w:bidi w:val="0"/>
        <w:ind w:start="0" w:end="0" w:firstLine="708"/>
        <w:jc w:val="both"/>
        <w:rPr/>
      </w:pPr>
      <w:r>
        <w:rPr>
          <w:rFonts w:ascii="Times New Roman" w:hAnsi="Times New Roman"/>
          <w:color w:val="000000"/>
          <w:sz w:val="28"/>
          <w:szCs w:val="28"/>
        </w:rPr>
        <w:t>Постановление Правительства Российской Федерации от 10 января 2009 г. № 17 «Об утверждении Правил установления на местности границ водоохранных зон и границ прибрежных защитных полос водных объектов»;</w:t>
      </w:r>
    </w:p>
    <w:p>
      <w:pPr>
        <w:pStyle w:val="Normal"/>
        <w:bidi w:val="0"/>
        <w:ind w:start="0" w:end="0" w:firstLine="708"/>
        <w:jc w:val="both"/>
        <w:rPr/>
      </w:pPr>
      <w:r>
        <w:rPr>
          <w:rFonts w:ascii="Times New Roman" w:hAnsi="Times New Roman"/>
          <w:color w:val="000000"/>
          <w:sz w:val="28"/>
          <w:szCs w:val="28"/>
        </w:rPr>
        <w:t>Постановление Правительства Российской Федерации от 27 августа 1999 г. № 972 «Об утверждении Положения о создании охранных зон стационарных пунктов наблюдений за состоянием окружающей природной среды, ее загрязнением»;</w:t>
      </w:r>
    </w:p>
    <w:p>
      <w:pPr>
        <w:pStyle w:val="Normal"/>
        <w:bidi w:val="0"/>
        <w:ind w:start="0" w:end="0" w:firstLine="708"/>
        <w:jc w:val="both"/>
        <w:rPr/>
      </w:pPr>
      <w:r>
        <w:rPr>
          <w:rFonts w:ascii="Times New Roman" w:hAnsi="Times New Roman"/>
          <w:color w:val="000000"/>
          <w:sz w:val="28"/>
          <w:szCs w:val="28"/>
        </w:rPr>
        <w:t>«Правила охраны магистральных трубопроводов» (утверждены Минтопэнерго Российской Федерации 29 апреля 1992 г., Постановлением Госгортехнадзора Российской Федерации от 22 апреля 1992 г. № 9) (вместе с «Положением о взаимоотношениях предприятий, коммуникации которых проходят в одном техническом коридоре или пересекаются»);</w:t>
      </w:r>
    </w:p>
    <w:p>
      <w:pPr>
        <w:pStyle w:val="Normal"/>
        <w:bidi w:val="0"/>
        <w:ind w:start="0" w:end="0" w:firstLine="540"/>
        <w:jc w:val="both"/>
        <w:rPr/>
      </w:pPr>
      <w:r>
        <w:rPr>
          <w:rFonts w:ascii="Times New Roman" w:hAnsi="Times New Roman"/>
          <w:iCs/>
          <w:color w:val="000000"/>
          <w:sz w:val="28"/>
          <w:szCs w:val="28"/>
        </w:rPr>
        <w:t>Постановление Главного государственного санитарного врача РФ от 08.04.2003 N 35 «О введении в действие СанПиН 2.1.1279-03» (вместе с «СанПиН 2.1.1279-03. 2.1. Коммунальная гигиена. Гигиенические требования к размещению, устройству и содержанию кладбищ, зданий и сооружений похоронного назначения. Санитарные правила и нормы», утв. Главным государственным санитарным врачом РФ 06.04.2003);</w:t>
      </w:r>
    </w:p>
    <w:p>
      <w:pPr>
        <w:pStyle w:val="Normal"/>
        <w:bidi w:val="0"/>
        <w:ind w:start="0" w:end="0" w:firstLine="708"/>
        <w:jc w:val="both"/>
        <w:rPr/>
      </w:pPr>
      <w:r>
        <w:rPr>
          <w:rFonts w:ascii="Times New Roman" w:hAnsi="Times New Roman"/>
          <w:color w:val="000000"/>
          <w:sz w:val="28"/>
          <w:szCs w:val="28"/>
        </w:rPr>
        <w:t>Федеральный закон от 24 июня 1998 года № 89-ФЗ «Об отходах производства и потребления»;</w:t>
      </w:r>
    </w:p>
    <w:p>
      <w:pPr>
        <w:pStyle w:val="Normal"/>
        <w:bidi w:val="0"/>
        <w:ind w:start="0" w:end="0" w:firstLine="708"/>
        <w:jc w:val="both"/>
        <w:rPr/>
      </w:pPr>
      <w:r>
        <w:rPr>
          <w:rFonts w:ascii="Times New Roman" w:hAnsi="Times New Roman"/>
          <w:iCs/>
          <w:color w:val="000000"/>
          <w:sz w:val="28"/>
          <w:szCs w:val="28"/>
        </w:rPr>
        <w:t>Ветеринарно-санитарные правила сбора, утилизации и уничтожения биологических отходов (утв. Минсельхозпродом РФ 04.12.1995 N 13-7-2/469).</w:t>
      </w:r>
    </w:p>
    <w:p>
      <w:pPr>
        <w:pStyle w:val="ConsPlusNormal"/>
        <w:bidi w:val="0"/>
        <w:ind w:start="0" w:end="0" w:firstLine="708"/>
        <w:jc w:val="both"/>
        <w:rPr/>
      </w:pPr>
      <w:r>
        <w:rPr>
          <w:rFonts w:cs="Times New Roman" w:ascii="Times New Roman" w:hAnsi="Times New Roman"/>
          <w:color w:val="000000"/>
          <w:sz w:val="28"/>
          <w:szCs w:val="28"/>
        </w:rPr>
        <w:t>3. При нанесении на карты зон с особыми условиями использования территории границ указанных зон необходимо руководствоваться имеющейся документацией с установлением и описанием границ указанных зон, а при ее отсутствии руководствоваться нормативными правовыми актами, регулирующими режим градостроительной деятельности в пределах данных зон, в том случае, если таковые акты содержат прямые указания на способ установления границ указанных зон.</w:t>
      </w:r>
    </w:p>
    <w:p>
      <w:pPr>
        <w:pStyle w:val="ConsPlusNormal"/>
        <w:bidi w:val="0"/>
        <w:ind w:start="0" w:end="0" w:firstLine="540"/>
        <w:jc w:val="both"/>
        <w:rPr/>
      </w:pPr>
      <w:r>
        <w:rPr>
          <w:rFonts w:cs="Times New Roman" w:ascii="Times New Roman" w:hAnsi="Times New Roman"/>
          <w:color w:val="000000"/>
          <w:sz w:val="28"/>
          <w:szCs w:val="28"/>
        </w:rPr>
        <w:tab/>
        <w:t xml:space="preserve">4. Границы зон с особыми условиями использования территорий могут не совпадать с границами территориальных зон. </w:t>
      </w:r>
    </w:p>
    <w:p>
      <w:pPr>
        <w:pStyle w:val="ConsPlusNormal"/>
        <w:numPr>
          <w:ilvl w:val="0"/>
          <w:numId w:val="0"/>
        </w:numPr>
        <w:bidi w:val="0"/>
        <w:ind w:start="0" w:end="0" w:firstLine="708"/>
        <w:jc w:val="both"/>
        <w:outlineLvl w:val="2"/>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ConsPlusNormal"/>
        <w:numPr>
          <w:ilvl w:val="0"/>
          <w:numId w:val="0"/>
        </w:numPr>
        <w:bidi w:val="0"/>
        <w:ind w:start="0" w:end="0" w:firstLine="708"/>
        <w:jc w:val="both"/>
        <w:outlineLvl w:val="2"/>
        <w:rPr/>
      </w:pPr>
      <w:r>
        <w:rPr>
          <w:rFonts w:cs="Times New Roman" w:ascii="Times New Roman" w:hAnsi="Times New Roman"/>
          <w:b/>
          <w:bCs/>
          <w:color w:val="000000"/>
          <w:sz w:val="28"/>
          <w:szCs w:val="28"/>
        </w:rPr>
        <w:t>Статья 10. Состав и порядок применения градостроительных регламентов</w:t>
      </w:r>
    </w:p>
    <w:p>
      <w:pPr>
        <w:pStyle w:val="ConsPlusNormal"/>
        <w:bidi w:val="0"/>
        <w:ind w:start="0" w:end="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bidi w:val="0"/>
        <w:ind w:start="0" w:end="0" w:firstLine="708"/>
        <w:jc w:val="both"/>
        <w:rPr/>
      </w:pPr>
      <w:r>
        <w:rPr>
          <w:rFonts w:cs="Times New Roman" w:ascii="Times New Roman" w:hAnsi="Times New Roman"/>
          <w:color w:val="000000"/>
          <w:sz w:val="28"/>
          <w:szCs w:val="28"/>
        </w:rPr>
        <w:t>1. 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pPr>
        <w:pStyle w:val="ConsPlusNormal"/>
        <w:bidi w:val="0"/>
        <w:ind w:start="0" w:end="0" w:firstLine="708"/>
        <w:jc w:val="both"/>
        <w:rPr/>
      </w:pPr>
      <w:r>
        <w:rPr>
          <w:rFonts w:cs="Times New Roman" w:ascii="Times New Roman" w:hAnsi="Times New Roman"/>
          <w:color w:val="000000"/>
          <w:sz w:val="28"/>
          <w:szCs w:val="28"/>
        </w:rPr>
        <w:t>Градостроительные регламенты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w:t>
      </w:r>
    </w:p>
    <w:p>
      <w:pPr>
        <w:pStyle w:val="ConsPlusNormal"/>
        <w:bidi w:val="0"/>
        <w:ind w:start="0" w:end="0" w:firstLine="708"/>
        <w:jc w:val="both"/>
        <w:rPr/>
      </w:pPr>
      <w:r>
        <w:rPr>
          <w:rFonts w:cs="Times New Roman" w:ascii="Times New Roman" w:hAnsi="Times New Roman"/>
          <w:color w:val="000000"/>
          <w:sz w:val="28"/>
          <w:szCs w:val="28"/>
        </w:rPr>
        <w:t>2. Градостроительные регламенты состоят из следующей информации, отображаемой в текстовой форме:</w:t>
      </w:r>
    </w:p>
    <w:p>
      <w:pPr>
        <w:pStyle w:val="ConsPlusNormal"/>
        <w:bidi w:val="0"/>
        <w:ind w:start="0" w:end="0" w:firstLine="708"/>
        <w:jc w:val="both"/>
        <w:rPr/>
      </w:pPr>
      <w:r>
        <w:rPr>
          <w:rFonts w:cs="Times New Roman" w:ascii="Times New Roman" w:hAnsi="Times New Roman"/>
          <w:color w:val="000000"/>
          <w:sz w:val="28"/>
          <w:szCs w:val="28"/>
        </w:rPr>
        <w:t>перечень видов разрешенного использования земельных участков и объектов капитального строительства;</w:t>
      </w:r>
    </w:p>
    <w:p>
      <w:pPr>
        <w:pStyle w:val="ConsPlusNormal"/>
        <w:bidi w:val="0"/>
        <w:ind w:start="0" w:end="0" w:firstLine="708"/>
        <w:jc w:val="both"/>
        <w:rPr/>
      </w:pPr>
      <w:r>
        <w:rPr>
          <w:rFonts w:cs="Times New Roman" w:ascii="Times New Roman" w:hAnsi="Times New Roman"/>
          <w:color w:val="000000"/>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ConsPlusNormal"/>
        <w:bidi w:val="0"/>
        <w:ind w:start="0" w:end="0" w:firstLine="708"/>
        <w:jc w:val="both"/>
        <w:rPr/>
      </w:pPr>
      <w:r>
        <w:rPr>
          <w:rFonts w:cs="Times New Roman" w:ascii="Times New Roman" w:hAnsi="Times New Roman"/>
          <w:color w:val="000000"/>
          <w:sz w:val="28"/>
          <w:szCs w:val="28"/>
        </w:rPr>
        <w:t>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pPr>
        <w:pStyle w:val="ConsPlusNormal"/>
        <w:bidi w:val="0"/>
        <w:ind w:start="0" w:end="0" w:firstLine="708"/>
        <w:jc w:val="both"/>
        <w:rPr/>
      </w:pPr>
      <w:r>
        <w:rPr>
          <w:rFonts w:cs="Times New Roman" w:ascii="Times New Roman" w:hAnsi="Times New Roman"/>
          <w:color w:val="000000"/>
          <w:sz w:val="28"/>
          <w:szCs w:val="28"/>
        </w:rPr>
        <w:t>3. Градостроительные регламенты устанавливаются для всех земель в границах</w:t>
      </w:r>
      <w:r>
        <w:rPr>
          <w:rFonts w:ascii="Times New Roman" w:hAnsi="Times New Roman"/>
          <w:color w:val="000000"/>
          <w:sz w:val="28"/>
          <w:szCs w:val="28"/>
        </w:rPr>
        <w:t xml:space="preserve"> муниципального образования Кановского сельсовета</w:t>
      </w:r>
      <w:r>
        <w:rPr>
          <w:rFonts w:cs="Times New Roman" w:ascii="Times New Roman" w:hAnsi="Times New Roman"/>
          <w:color w:val="000000"/>
          <w:sz w:val="28"/>
          <w:szCs w:val="28"/>
        </w:rPr>
        <w:t>, за исключением указанных в части 6 статьи 36 Градостроительного кодекса Российской Федерации.</w:t>
      </w:r>
    </w:p>
    <w:p>
      <w:pPr>
        <w:pStyle w:val="ConsNormal"/>
        <w:bidi w:val="0"/>
        <w:ind w:start="0" w:end="0" w:firstLine="708"/>
        <w:jc w:val="both"/>
        <w:rPr/>
      </w:pPr>
      <w:r>
        <w:rPr>
          <w:rFonts w:cs="Times New Roman" w:ascii="Times New Roman" w:hAnsi="Times New Roman"/>
          <w:color w:val="000000"/>
          <w:sz w:val="28"/>
          <w:szCs w:val="28"/>
        </w:rPr>
        <w:t>4. Градостроительные регламенты по видам разрешенного использования недвижимости включают:</w:t>
      </w:r>
    </w:p>
    <w:p>
      <w:pPr>
        <w:pStyle w:val="ConsNormal"/>
        <w:bidi w:val="0"/>
        <w:ind w:start="0" w:end="0" w:firstLine="708"/>
        <w:jc w:val="both"/>
        <w:rPr/>
      </w:pPr>
      <w:r>
        <w:rPr>
          <w:rFonts w:cs="Times New Roman" w:ascii="Times New Roman" w:hAnsi="Times New Roman"/>
          <w:color w:val="000000"/>
          <w:sz w:val="28"/>
          <w:szCs w:val="28"/>
        </w:rPr>
        <w:t>основные виды разрешенного использования недвижимости, которые не могут быть запрещены при условии соблюдения строительных норм и правил, стандартов безопасности, правил пожарной безопасности, санитарно-гигиенических норм и правил, а также обязательных требований настоящих Правил;</w:t>
      </w:r>
    </w:p>
    <w:p>
      <w:pPr>
        <w:pStyle w:val="ConsNormal"/>
        <w:bidi w:val="0"/>
        <w:ind w:start="0" w:end="0" w:firstLine="708"/>
        <w:jc w:val="both"/>
        <w:rPr/>
      </w:pPr>
      <w:r>
        <w:rPr>
          <w:rFonts w:cs="Times New Roman" w:ascii="Times New Roman" w:hAnsi="Times New Roman"/>
          <w:color w:val="000000"/>
          <w:sz w:val="28"/>
          <w:szCs w:val="28"/>
        </w:rPr>
        <w:t>вспомогательные виды разрешенного использования, допустимые только в качестве дополнительных по отношению к основным;</w:t>
      </w:r>
    </w:p>
    <w:p>
      <w:pPr>
        <w:pStyle w:val="ConsNormal"/>
        <w:bidi w:val="0"/>
        <w:ind w:start="0" w:end="0" w:firstLine="708"/>
        <w:jc w:val="both"/>
        <w:rPr/>
      </w:pPr>
      <w:r>
        <w:rPr>
          <w:rFonts w:cs="Times New Roman" w:ascii="Times New Roman" w:hAnsi="Times New Roman"/>
          <w:color w:val="000000"/>
          <w:sz w:val="28"/>
          <w:szCs w:val="28"/>
        </w:rPr>
        <w:t xml:space="preserve">условно разрешенные виды использования недвижимости. </w:t>
      </w:r>
    </w:p>
    <w:p>
      <w:pPr>
        <w:pStyle w:val="ConsPlusNormal"/>
        <w:bidi w:val="0"/>
        <w:ind w:start="0" w:end="0" w:firstLine="708"/>
        <w:jc w:val="both"/>
        <w:rPr/>
      </w:pPr>
      <w:r>
        <w:rPr>
          <w:rFonts w:cs="Times New Roman" w:ascii="Times New Roman" w:hAnsi="Times New Roman"/>
          <w:color w:val="000000"/>
          <w:sz w:val="28"/>
          <w:szCs w:val="28"/>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r>
        <w:rPr>
          <w:rFonts w:ascii="Times New Roman" w:hAnsi="Times New Roman"/>
          <w:color w:val="000000"/>
          <w:sz w:val="28"/>
          <w:szCs w:val="28"/>
        </w:rPr>
        <w:t xml:space="preserve"> Глава поселения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принимает решение о предоставлении разрешения на условно разрешенный вид использования или об отказе в предоставлении такого разрешения; принимает решения об изменении одного вида разрешенного использования земельных участков и объектов капитального строительства на другой вид такового использования в соответствии с законодательством;</w:t>
      </w:r>
    </w:p>
    <w:p>
      <w:pPr>
        <w:pStyle w:val="ConsNormal"/>
        <w:bidi w:val="0"/>
        <w:ind w:start="0" w:end="0" w:firstLine="708"/>
        <w:jc w:val="both"/>
        <w:rPr/>
      </w:pPr>
      <w:r>
        <w:rPr>
          <w:rFonts w:cs="Times New Roman" w:ascii="Times New Roman" w:hAnsi="Times New Roman"/>
          <w:color w:val="000000"/>
          <w:sz w:val="28"/>
          <w:szCs w:val="28"/>
        </w:rPr>
        <w:t>5. Виды использования, отсутствующие в градостроительном регламенте, являются запрещенными и не могут быть разрешены, в том числе и по процедурам специальных согласований, без внесения дополнений и изменений в Правила.</w:t>
      </w:r>
    </w:p>
    <w:p>
      <w:pPr>
        <w:pStyle w:val="ConsPlusNormal"/>
        <w:bidi w:val="0"/>
        <w:ind w:start="0" w:end="0" w:firstLine="708"/>
        <w:jc w:val="both"/>
        <w:rPr/>
      </w:pPr>
      <w:r>
        <w:rPr>
          <w:rFonts w:cs="Times New Roman" w:ascii="Times New Roman" w:hAnsi="Times New Roman"/>
          <w:color w:val="000000"/>
          <w:sz w:val="28"/>
          <w:szCs w:val="28"/>
        </w:rPr>
        <w:t>6. Основные виды разрешенного использования земельных участков и объектов капитального строительства выбираются для строительства самостоятельно без дополнительных разрешений и согласований правообладателями таких земельных участков, за исключением организаций, упомянутых в части 4 статьи 37 Градостроительного кодекса Российской Федерации.</w:t>
      </w:r>
    </w:p>
    <w:p>
      <w:pPr>
        <w:pStyle w:val="ConsPlusNormal"/>
        <w:bidi w:val="0"/>
        <w:ind w:start="0" w:end="0" w:firstLine="708"/>
        <w:jc w:val="both"/>
        <w:rPr/>
      </w:pPr>
      <w:r>
        <w:rPr>
          <w:rFonts w:cs="Times New Roman" w:ascii="Times New Roman" w:hAnsi="Times New Roman"/>
          <w:color w:val="000000"/>
          <w:sz w:val="28"/>
          <w:szCs w:val="28"/>
        </w:rPr>
        <w:t>7. Условно разрешенные виды использования земельных участков и объектов капитального строительства правообладателями земельных участков могут быть применены только после получения специального согласования посредством публичных слушаний.</w:t>
      </w:r>
    </w:p>
    <w:p>
      <w:pPr>
        <w:pStyle w:val="ConsPlusNormal"/>
        <w:bidi w:val="0"/>
        <w:ind w:start="0" w:end="0" w:firstLine="708"/>
        <w:jc w:val="both"/>
        <w:rPr/>
      </w:pPr>
      <w:r>
        <w:rPr>
          <w:rFonts w:cs="Times New Roman" w:ascii="Times New Roman" w:hAnsi="Times New Roman"/>
          <w:color w:val="000000"/>
          <w:sz w:val="28"/>
          <w:szCs w:val="28"/>
        </w:rPr>
        <w:t>8. Вспомогательные виды разрешенного использования земельных участков и объектов капитального строительства могут быть применены правообладателями таких участков самостоятельно без дополнительных разрешений и согласований только при наличии на данном участке вида использования, отнесенного к соответствующим основным или условно разрешенным.</w:t>
      </w:r>
    </w:p>
    <w:p>
      <w:pPr>
        <w:pStyle w:val="ConsPlusNormal"/>
        <w:bidi w:val="0"/>
        <w:ind w:start="0" w:end="0" w:firstLine="708"/>
        <w:jc w:val="both"/>
        <w:rPr/>
      </w:pPr>
      <w:r>
        <w:rPr>
          <w:rFonts w:cs="Times New Roman" w:ascii="Times New Roman" w:hAnsi="Times New Roman"/>
          <w:color w:val="000000"/>
          <w:sz w:val="28"/>
          <w:szCs w:val="28"/>
        </w:rPr>
        <w:t>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(далее - предельные параметры) могут устанавливаться применительно к отдельным подзонам, выделенным в составе территориальных зон, или ко всем территориальным зонам, если в их составе не выделены подзоны.</w:t>
      </w:r>
    </w:p>
    <w:p>
      <w:pPr>
        <w:pStyle w:val="ConsPlusNormal"/>
        <w:bidi w:val="0"/>
        <w:ind w:start="0" w:end="0" w:firstLine="708"/>
        <w:jc w:val="both"/>
        <w:rPr/>
      </w:pPr>
      <w:r>
        <w:rPr>
          <w:rFonts w:cs="Times New Roman" w:ascii="Times New Roman" w:hAnsi="Times New Roman"/>
          <w:color w:val="000000"/>
          <w:sz w:val="28"/>
          <w:szCs w:val="28"/>
        </w:rPr>
        <w:t>10. Предельные параметры устанавливают требования к строительному и ландшафтному зонированию территории, по отношению к которой установлен регламент, а также требования к благоустройству (в том числе к порядку установления уличной рекламы, ограждений, мощению участков и т.п.).</w:t>
      </w:r>
    </w:p>
    <w:p>
      <w:pPr>
        <w:pStyle w:val="ConsPlusNormal"/>
        <w:bidi w:val="0"/>
        <w:ind w:start="0" w:end="0" w:firstLine="708"/>
        <w:jc w:val="both"/>
        <w:rPr/>
      </w:pPr>
      <w:r>
        <w:rPr>
          <w:rFonts w:cs="Times New Roman" w:ascii="Times New Roman" w:hAnsi="Times New Roman"/>
          <w:color w:val="000000"/>
          <w:sz w:val="28"/>
          <w:szCs w:val="28"/>
        </w:rPr>
        <w:t>11. Перечень предельных параметров, содержащихся в градостроительных регламентах, может дополняться по мере разработки проектов планировки отдельных территорий. В зависимости от того, какие предельные параметры выделены применительно к разным частям территориальной зоны, происходит выделение подзон.</w:t>
      </w:r>
    </w:p>
    <w:p>
      <w:pPr>
        <w:pStyle w:val="ConsPlusNormal"/>
        <w:bidi w:val="0"/>
        <w:ind w:start="0" w:end="0" w:firstLine="708"/>
        <w:jc w:val="both"/>
        <w:rPr/>
      </w:pPr>
      <w:r>
        <w:rPr>
          <w:rFonts w:cs="Times New Roman" w:ascii="Times New Roman" w:hAnsi="Times New Roman"/>
          <w:color w:val="000000"/>
          <w:sz w:val="28"/>
          <w:szCs w:val="28"/>
        </w:rPr>
        <w:t>12. 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 в составе градостроительного регламента указываются применительно ко всей территориальной зоне, если в ее пределах распространяется действие зон с особыми условиями использования территорий.</w:t>
      </w:r>
    </w:p>
    <w:p>
      <w:pPr>
        <w:pStyle w:val="ConsPlusNormal"/>
        <w:bidi w:val="0"/>
        <w:ind w:start="0" w:end="0" w:firstLine="708"/>
        <w:jc w:val="both"/>
        <w:rPr/>
      </w:pPr>
      <w:r>
        <w:rPr>
          <w:rFonts w:cs="Times New Roman" w:ascii="Times New Roman" w:hAnsi="Times New Roman"/>
          <w:color w:val="000000"/>
          <w:sz w:val="28"/>
          <w:szCs w:val="28"/>
        </w:rPr>
        <w:t>13. Ввиду значительного объема требований, установленных законодательством Российской Федерации в виде ограничений на использование территорий, градостроительные регламенты территории, содержащиеся в главе 4 настоящих Правил, включают в себя ссылку на нормативные правовые акты, регулирующие использование территории в пределах зон с особыми условиями использования территорий.</w:t>
      </w:r>
    </w:p>
    <w:p>
      <w:pPr>
        <w:pStyle w:val="ConsPlusNormal"/>
        <w:bidi w:val="0"/>
        <w:ind w:start="0" w:end="0" w:firstLine="709"/>
        <w:jc w:val="both"/>
        <w:rPr/>
      </w:pPr>
      <w:r>
        <w:rPr>
          <w:rFonts w:cs="Times New Roman" w:ascii="Times New Roman" w:hAnsi="Times New Roman"/>
          <w:color w:val="000000"/>
          <w:sz w:val="28"/>
          <w:szCs w:val="28"/>
        </w:rPr>
        <w:t>14.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w:t>
      </w:r>
    </w:p>
    <w:p>
      <w:pPr>
        <w:pStyle w:val="ConsPlusNormal"/>
        <w:bidi w:val="0"/>
        <w:ind w:start="0" w:end="0" w:firstLine="709"/>
        <w:jc w:val="both"/>
        <w:rPr/>
      </w:pPr>
      <w:r>
        <w:rPr>
          <w:rFonts w:cs="Times New Roman" w:ascii="Times New Roman" w:hAnsi="Times New Roman"/>
          <w:color w:val="000000"/>
          <w:sz w:val="28"/>
          <w:szCs w:val="28"/>
        </w:rPr>
        <w:t>градостроительным регламентам, установленным в главе 4 настоящих Правил;</w:t>
      </w:r>
    </w:p>
    <w:p>
      <w:pPr>
        <w:pStyle w:val="ConsPlusNormal"/>
        <w:bidi w:val="0"/>
        <w:ind w:start="0" w:end="0" w:firstLine="709"/>
        <w:jc w:val="both"/>
        <w:rPr/>
      </w:pPr>
      <w:r>
        <w:rPr>
          <w:rFonts w:cs="Times New Roman" w:ascii="Times New Roman" w:hAnsi="Times New Roman"/>
          <w:color w:val="000000"/>
          <w:sz w:val="28"/>
          <w:szCs w:val="28"/>
        </w:rPr>
        <w:t>техническим регламентам, региональным и местным нормативам градостроительного проектирования;</w:t>
      </w:r>
    </w:p>
    <w:p>
      <w:pPr>
        <w:pStyle w:val="ConsPlusNormal"/>
        <w:bidi w:val="0"/>
        <w:ind w:start="0" w:end="0" w:firstLine="709"/>
        <w:jc w:val="both"/>
        <w:rPr/>
      </w:pPr>
      <w:r>
        <w:rPr>
          <w:rFonts w:cs="Times New Roman" w:ascii="Times New Roman" w:hAnsi="Times New Roman"/>
          <w:color w:val="000000"/>
          <w:sz w:val="28"/>
          <w:szCs w:val="28"/>
        </w:rPr>
        <w:t>ограничениям по экологическим и санитарно-эпидемиологическим условиям - в случаях, когда земельный участок, иной объект недвижимости расположен в соответствующей зоне с особыми условиями использования территории;</w:t>
      </w:r>
    </w:p>
    <w:p>
      <w:pPr>
        <w:pStyle w:val="ConsPlusNormal"/>
        <w:bidi w:val="0"/>
        <w:ind w:start="0" w:end="0" w:firstLine="709"/>
        <w:jc w:val="both"/>
        <w:rPr/>
      </w:pPr>
      <w:r>
        <w:rPr>
          <w:rFonts w:cs="Times New Roman" w:ascii="Times New Roman" w:hAnsi="Times New Roman"/>
          <w:color w:val="000000"/>
          <w:sz w:val="28"/>
          <w:szCs w:val="28"/>
        </w:rPr>
        <w:t>иным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pPr>
        <w:pStyle w:val="ConsPlusNormal"/>
        <w:bidi w:val="0"/>
        <w:ind w:start="0" w:end="0" w:firstLine="709"/>
        <w:jc w:val="both"/>
        <w:rPr/>
      </w:pPr>
      <w:r>
        <w:rPr>
          <w:rFonts w:cs="Times New Roman" w:ascii="Times New Roman" w:hAnsi="Times New Roman"/>
          <w:color w:val="000000"/>
          <w:sz w:val="28"/>
          <w:szCs w:val="28"/>
        </w:rPr>
        <w:t>15. Собственники, землепользователи, землевладельцы, арендаторы земельных участков, иных объектов недвижимости имеют право по своему усмотрению выбирать вид (виды) использования недвижимости, разрешенные как основные и вспомогательные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pPr>
        <w:pStyle w:val="ConsPlusNormal"/>
        <w:bidi w:val="0"/>
        <w:ind w:start="0" w:end="0" w:firstLine="708"/>
        <w:jc w:val="both"/>
        <w:rPr/>
      </w:pPr>
      <w:r>
        <w:rPr>
          <w:rFonts w:cs="Times New Roman" w:ascii="Times New Roman" w:hAnsi="Times New Roman"/>
          <w:color w:val="000000"/>
          <w:sz w:val="28"/>
          <w:szCs w:val="28"/>
        </w:rPr>
        <w:t>16.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предоставление разрешения посредством публичных слушаний.</w:t>
      </w:r>
    </w:p>
    <w:p>
      <w:pPr>
        <w:pStyle w:val="ConsPlusNormal"/>
        <w:bidi w:val="0"/>
        <w:ind w:start="0" w:end="0" w:firstLine="709"/>
        <w:jc w:val="both"/>
        <w:rPr/>
      </w:pPr>
      <w:r>
        <w:rPr>
          <w:rFonts w:cs="Times New Roman" w:ascii="Times New Roman" w:hAnsi="Times New Roman"/>
          <w:color w:val="000000"/>
          <w:sz w:val="28"/>
          <w:szCs w:val="28"/>
        </w:rPr>
        <w:t>17. К земельным участкам, иным объектам недвижимости, расположенным в пределах зон с особыми условиями использования территорий, градостроительные регламенты, установленные применительно к соответствующим территориальным зонам, применяются с учетом ограничений, предусмотренных действующим законодательством Российской Федерации.</w:t>
      </w:r>
    </w:p>
    <w:p>
      <w:pPr>
        <w:pStyle w:val="ConsPlusNormal"/>
        <w:bidi w:val="0"/>
        <w:ind w:start="0" w:end="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bidi w:val="0"/>
        <w:ind w:start="0" w:end="0" w:firstLine="708"/>
        <w:jc w:val="both"/>
        <w:rPr/>
      </w:pPr>
      <w:r>
        <w:rPr>
          <w:rFonts w:cs="Times New Roman" w:ascii="Times New Roman" w:hAnsi="Times New Roman"/>
          <w:b/>
          <w:color w:val="000000"/>
          <w:sz w:val="28"/>
          <w:szCs w:val="28"/>
        </w:rPr>
        <w:t>Статья 11. Порядок изменения одного вида на другой вид разрешенного использования земельных участков и объектов недвижимости</w:t>
      </w:r>
    </w:p>
    <w:p>
      <w:pPr>
        <w:pStyle w:val="ConsPlusNormal"/>
        <w:bidi w:val="0"/>
        <w:ind w:start="0" w:end="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bidi w:val="0"/>
        <w:ind w:start="0" w:end="0" w:firstLine="708"/>
        <w:jc w:val="both"/>
        <w:rPr/>
      </w:pPr>
      <w:r>
        <w:rPr>
          <w:rFonts w:ascii="Times New Roman" w:hAnsi="Times New Roman"/>
          <w:color w:val="000000"/>
          <w:sz w:val="28"/>
          <w:szCs w:val="28"/>
        </w:rPr>
        <w:t xml:space="preserve">1. Изменение одного вида разрешенного использования земельных участков или объектов капитального строительства на другой осуществляется в соответствии с градостроительным регламентом при условии соблюдения требований технических регламентов. </w:t>
      </w:r>
    </w:p>
    <w:p>
      <w:pPr>
        <w:pStyle w:val="ConsPlusNormal"/>
        <w:bidi w:val="0"/>
        <w:ind w:start="0" w:end="0" w:firstLine="708"/>
        <w:jc w:val="both"/>
        <w:rPr/>
      </w:pPr>
      <w:r>
        <w:rPr>
          <w:rFonts w:ascii="Times New Roman" w:hAnsi="Times New Roman"/>
          <w:color w:val="000000"/>
          <w:sz w:val="28"/>
          <w:szCs w:val="28"/>
        </w:rPr>
        <w:t>2. Вид разрешенного использования из состава основных и вспомогательных видов использования выбирается правообладателем участка самостоятельно без дополнительных процедур согласования, а из состава условно разрешенных видов использования – с учетом результатов публичных слушаний.</w:t>
      </w:r>
    </w:p>
    <w:p>
      <w:pPr>
        <w:pStyle w:val="ConsPlusNormal"/>
        <w:bidi w:val="0"/>
        <w:ind w:start="0" w:end="0" w:firstLine="708"/>
        <w:jc w:val="both"/>
        <w:rPr/>
      </w:pPr>
      <w:r>
        <w:rPr>
          <w:rFonts w:ascii="Times New Roman" w:hAnsi="Times New Roman"/>
          <w:color w:val="000000"/>
          <w:sz w:val="28"/>
          <w:szCs w:val="28"/>
        </w:rPr>
        <w:t>3. Собственники, землепользователи, землевладельцы, арендаторы земельных участков, иных объектов недвижимости имеют право по своему усмотрению менять вид/виды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pPr>
        <w:pStyle w:val="ConsPlusNormal"/>
        <w:bidi w:val="0"/>
        <w:ind w:start="0" w:end="0" w:firstLine="708"/>
        <w:jc w:val="both"/>
        <w:rPr/>
      </w:pPr>
      <w:r>
        <w:rPr>
          <w:rFonts w:ascii="Times New Roman" w:hAnsi="Times New Roman"/>
          <w:color w:val="000000"/>
          <w:sz w:val="28"/>
          <w:szCs w:val="28"/>
        </w:rPr>
        <w:t xml:space="preserve">Порядок действий по реализации указанного права устанавливается действующим законодательством РФ, настоящими Правилами, иными нормативными правовыми актами муниципального образования. </w:t>
      </w:r>
    </w:p>
    <w:p>
      <w:pPr>
        <w:pStyle w:val="ConsPlusNormal"/>
        <w:bidi w:val="0"/>
        <w:ind w:start="0" w:end="0" w:firstLine="708"/>
        <w:jc w:val="both"/>
        <w:rPr/>
      </w:pPr>
      <w:r>
        <w:rPr>
          <w:rFonts w:ascii="Times New Roman" w:hAnsi="Times New Roman"/>
          <w:color w:val="000000"/>
          <w:sz w:val="28"/>
          <w:szCs w:val="28"/>
        </w:rPr>
        <w:t>3. Изменение правообладателем земельных участков и объектов капитального строительства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осуществляется путем перевода жилого помещения в нежилое и наоборот Администрацией муниципального образования в порядке, установленном жилищным законодательством. При этом виды разрешенного использования указанных помещений должны соответствовать видам разрешенного использования, установленным Правилами для соответствующей территориальной зоны.</w:t>
      </w:r>
    </w:p>
    <w:p>
      <w:pPr>
        <w:pStyle w:val="ConsPlusNormal"/>
        <w:bidi w:val="0"/>
        <w:ind w:start="0" w:end="0" w:firstLine="708"/>
        <w:jc w:val="both"/>
        <w:rPr/>
      </w:pPr>
      <w:r>
        <w:rPr>
          <w:rFonts w:ascii="Times New Roman" w:hAnsi="Times New Roman"/>
          <w:color w:val="000000"/>
          <w:sz w:val="28"/>
          <w:szCs w:val="28"/>
        </w:rPr>
        <w:t>4. Изменение правообладателем земельных участков и объектов капитального строительства вида разрешенного использования на условно-разрешенный осуществляется в соответствии со статьей 39 ГК РФ.</w:t>
      </w:r>
    </w:p>
    <w:p>
      <w:pPr>
        <w:pStyle w:val="ConsPlusNormal"/>
        <w:bidi w:val="0"/>
        <w:ind w:start="0" w:end="0" w:firstLine="708"/>
        <w:jc w:val="both"/>
        <w:rPr/>
      </w:pPr>
      <w:r>
        <w:rPr>
          <w:rFonts w:ascii="Times New Roman" w:hAnsi="Times New Roman"/>
          <w:color w:val="000000"/>
          <w:sz w:val="28"/>
          <w:szCs w:val="28"/>
        </w:rPr>
        <w:t>Физическое или юридическое лицо, заинтересованное в получении разрешения на условно разрешенный вид использования, направляет заявление о его предоставлении в Комиссию по землепользованию и застройке муниципального образования. Заявление о выдаче разрешения на условно разрешенный вид использования может подаваться:</w:t>
      </w:r>
    </w:p>
    <w:p>
      <w:pPr>
        <w:pStyle w:val="ConsPlusNormal"/>
        <w:bidi w:val="0"/>
        <w:ind w:start="0" w:end="0" w:firstLine="708"/>
        <w:jc w:val="both"/>
        <w:rPr/>
      </w:pPr>
      <w:r>
        <w:rPr>
          <w:rFonts w:ascii="Times New Roman" w:hAnsi="Times New Roman"/>
          <w:color w:val="000000"/>
          <w:sz w:val="28"/>
          <w:szCs w:val="28"/>
        </w:rPr>
        <w:t>- при планировании строительства (реконструкции) капитальных зданий и сооружений на стадии подготовки и согласования проектной документации, предшествующей получению разрешения на строительство;</w:t>
      </w:r>
    </w:p>
    <w:p>
      <w:pPr>
        <w:pStyle w:val="ConsPlusNormal"/>
        <w:bidi w:val="0"/>
        <w:ind w:start="0" w:end="0" w:firstLine="708"/>
        <w:jc w:val="both"/>
        <w:rPr/>
      </w:pPr>
      <w:r>
        <w:rPr>
          <w:rFonts w:ascii="Times New Roman" w:hAnsi="Times New Roman"/>
          <w:color w:val="000000"/>
          <w:sz w:val="28"/>
          <w:szCs w:val="28"/>
        </w:rPr>
        <w:t>- при планировании изменения вида разрешенного использования земельных участков, объектов капитального строительства (в процессе эксплуатации ранее созданных объектов недвижимости, когда возникает намерение изменить их на условно разрешенный вид использования);</w:t>
      </w:r>
    </w:p>
    <w:p>
      <w:pPr>
        <w:pStyle w:val="ConsPlusNormal"/>
        <w:bidi w:val="0"/>
        <w:ind w:start="0" w:end="0" w:firstLine="708"/>
        <w:jc w:val="both"/>
        <w:rPr/>
      </w:pPr>
      <w:r>
        <w:rPr>
          <w:rFonts w:ascii="Times New Roman" w:hAnsi="Times New Roman"/>
          <w:color w:val="000000"/>
          <w:sz w:val="28"/>
          <w:szCs w:val="28"/>
        </w:rPr>
        <w:t>Форма заявления о выдаче разрешения на условно разрешенный вид использования, перечень прилагаемых к нему документов, а также порядок рассмотрения данных заявлений устанавливается нормативным правовым актом администрации муниципального образования.</w:t>
      </w:r>
    </w:p>
    <w:p>
      <w:pPr>
        <w:pStyle w:val="ConsPlusNormal"/>
        <w:bidi w:val="0"/>
        <w:ind w:start="0" w:end="0" w:firstLine="708"/>
        <w:jc w:val="both"/>
        <w:rPr/>
      </w:pPr>
      <w:r>
        <w:rPr>
          <w:rFonts w:ascii="Times New Roman" w:hAnsi="Times New Roman"/>
          <w:color w:val="000000"/>
          <w:sz w:val="28"/>
          <w:szCs w:val="28"/>
        </w:rPr>
        <w:t>Вопрос о предоставлении разрешения на условно-разрешенный вид использования подлежит обсуждению на публичных слушаниях. Заявитель предоставляет соответствующее обоснование размещения объекта, демонстрационные материалы (в цвете) для публичных слушаний, а также положительные заключения соответствующих уполномоченных органов.</w:t>
      </w:r>
    </w:p>
    <w:p>
      <w:pPr>
        <w:pStyle w:val="ConsPlusNormal"/>
        <w:bidi w:val="0"/>
        <w:ind w:start="0" w:end="0" w:firstLine="708"/>
        <w:jc w:val="both"/>
        <w:rPr/>
      </w:pPr>
      <w:r>
        <w:rPr>
          <w:rFonts w:ascii="Times New Roman" w:hAnsi="Times New Roman"/>
          <w:color w:val="000000"/>
          <w:sz w:val="28"/>
          <w:szCs w:val="28"/>
        </w:rPr>
        <w:t>При подготовке рекомендаций Комиссия учитывает:</w:t>
      </w:r>
    </w:p>
    <w:p>
      <w:pPr>
        <w:pStyle w:val="ConsPlusNormal"/>
        <w:bidi w:val="0"/>
        <w:ind w:start="0" w:end="0" w:firstLine="708"/>
        <w:jc w:val="both"/>
        <w:rPr/>
      </w:pPr>
      <w:r>
        <w:rPr>
          <w:rFonts w:ascii="Times New Roman" w:hAnsi="Times New Roman"/>
          <w:color w:val="000000"/>
          <w:sz w:val="28"/>
          <w:szCs w:val="28"/>
        </w:rPr>
        <w:t>-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w:t>
      </w:r>
    </w:p>
    <w:p>
      <w:pPr>
        <w:pStyle w:val="ConsPlusNormal"/>
        <w:bidi w:val="0"/>
        <w:ind w:start="0" w:end="0" w:firstLine="708"/>
        <w:jc w:val="both"/>
        <w:rPr/>
      </w:pPr>
      <w:r>
        <w:rPr>
          <w:rFonts w:ascii="Times New Roman" w:hAnsi="Times New Roman"/>
          <w:color w:val="000000"/>
          <w:sz w:val="28"/>
          <w:szCs w:val="28"/>
        </w:rPr>
        <w:t>- возможность и условия соблюдения прав и законных интересов правообладателей смежно-расположенных объектов недвижимости. Иных физических и юридических лиц в результате применения указанного в заявлении вида разрешенного использования.</w:t>
      </w:r>
    </w:p>
    <w:p>
      <w:pPr>
        <w:pStyle w:val="ConsPlusNormal"/>
        <w:bidi w:val="0"/>
        <w:ind w:start="0" w:end="0" w:firstLine="708"/>
        <w:jc w:val="both"/>
        <w:rPr/>
      </w:pPr>
      <w:r>
        <w:rPr>
          <w:rFonts w:ascii="Times New Roman" w:hAnsi="Times New Roman"/>
          <w:color w:val="000000"/>
          <w:sz w:val="28"/>
          <w:szCs w:val="28"/>
        </w:rPr>
        <w:t>Разрешение на условно разрешенный вид использования может быть предоставлено с условиями, которые определяют пределы реализации данного условно разрешенного вида использования с учетом:</w:t>
      </w:r>
    </w:p>
    <w:p>
      <w:pPr>
        <w:pStyle w:val="ConsPlusNormal"/>
        <w:bidi w:val="0"/>
        <w:ind w:start="0" w:end="0" w:firstLine="708"/>
        <w:jc w:val="both"/>
        <w:rPr/>
      </w:pPr>
      <w:r>
        <w:rPr>
          <w:rFonts w:ascii="Times New Roman" w:hAnsi="Times New Roman"/>
          <w:color w:val="000000"/>
          <w:sz w:val="28"/>
          <w:szCs w:val="28"/>
        </w:rPr>
        <w:t>- непричинения ущерба правам и законным интересам правообладателей смежно-расположенных объектов недвижимости, правам иных граждан и юридических лиц;</w:t>
      </w:r>
    </w:p>
    <w:p>
      <w:pPr>
        <w:pStyle w:val="ConsPlusNormal"/>
        <w:bidi w:val="0"/>
        <w:ind w:start="0" w:end="0" w:firstLine="708"/>
        <w:jc w:val="both"/>
        <w:rPr/>
      </w:pPr>
      <w:r>
        <w:rPr>
          <w:rFonts w:ascii="Times New Roman" w:hAnsi="Times New Roman"/>
          <w:color w:val="000000"/>
          <w:sz w:val="28"/>
          <w:szCs w:val="28"/>
        </w:rPr>
        <w:t>- недопущения ущемления общественных интересов населения;</w:t>
      </w:r>
    </w:p>
    <w:p>
      <w:pPr>
        <w:pStyle w:val="ConsPlusNormal"/>
        <w:bidi w:val="0"/>
        <w:ind w:start="0" w:end="0" w:firstLine="708"/>
        <w:jc w:val="both"/>
        <w:rPr/>
      </w:pPr>
      <w:r>
        <w:rPr>
          <w:rFonts w:ascii="Times New Roman" w:hAnsi="Times New Roman"/>
          <w:color w:val="000000"/>
          <w:sz w:val="28"/>
          <w:szCs w:val="28"/>
        </w:rPr>
        <w:t>- недопущения существенного снижения стоимости близлежащих объектов недвижимости;</w:t>
      </w:r>
    </w:p>
    <w:p>
      <w:pPr>
        <w:pStyle w:val="ConsPlusNormal"/>
        <w:bidi w:val="0"/>
        <w:ind w:start="0" w:end="0" w:firstLine="708"/>
        <w:jc w:val="both"/>
        <w:rPr/>
      </w:pPr>
      <w:r>
        <w:rPr>
          <w:rFonts w:ascii="Times New Roman" w:hAnsi="Times New Roman"/>
          <w:color w:val="000000"/>
          <w:sz w:val="28"/>
          <w:szCs w:val="28"/>
        </w:rPr>
        <w:t>- недопущения ухудшения архитектурного облика территории.</w:t>
      </w:r>
    </w:p>
    <w:p>
      <w:pPr>
        <w:pStyle w:val="ConsPlusNormal"/>
        <w:bidi w:val="0"/>
        <w:ind w:start="0" w:end="0" w:firstLine="708"/>
        <w:rPr/>
      </w:pPr>
      <w:r>
        <w:rPr>
          <w:rFonts w:ascii="Times New Roman" w:hAnsi="Times New Roman"/>
          <w:color w:val="000000"/>
          <w:sz w:val="28"/>
          <w:szCs w:val="28"/>
        </w:rPr>
        <w:t xml:space="preserve">5. </w:t>
      </w:r>
      <w:r>
        <w:rPr>
          <w:rFonts w:ascii="Times New Roman" w:hAnsi="Times New Roman"/>
          <w:color w:val="000000"/>
          <w:sz w:val="28"/>
          <w:szCs w:val="28"/>
        </w:rPr>
        <w:t>Несоответствующий вид использования недвижимости не может быть заменен на иной несоответствующий вид использования.</w:t>
      </w:r>
    </w:p>
    <w:p>
      <w:pPr>
        <w:pStyle w:val="ConsPlusNormal"/>
        <w:bidi w:val="0"/>
        <w:ind w:start="0" w:end="0" w:firstLine="708"/>
        <w:jc w:val="both"/>
        <w:rPr>
          <w:rFonts w:ascii="Times New Roman" w:hAnsi="Times New Roman"/>
          <w:color w:val="000000"/>
          <w:sz w:val="28"/>
          <w:szCs w:val="28"/>
        </w:rPr>
      </w:pPr>
      <w:r>
        <w:rPr>
          <w:rFonts w:ascii="Times New Roman" w:hAnsi="Times New Roman"/>
          <w:color w:val="000000"/>
          <w:sz w:val="28"/>
          <w:szCs w:val="28"/>
        </w:rPr>
      </w:r>
    </w:p>
    <w:p>
      <w:pPr>
        <w:pStyle w:val="ConsPlusNormal"/>
        <w:bidi w:val="0"/>
        <w:ind w:start="0" w:end="0" w:firstLine="708"/>
        <w:jc w:val="both"/>
        <w:rPr/>
      </w:pPr>
      <w:r>
        <w:rPr>
          <w:rFonts w:cs="Times New Roman" w:ascii="Times New Roman" w:hAnsi="Times New Roman"/>
          <w:b/>
          <w:bCs/>
          <w:color w:val="000000"/>
          <w:sz w:val="28"/>
          <w:szCs w:val="28"/>
        </w:rPr>
        <w:t>Статья 12. Использование земельных участков и объектов капитального строительства, не соответствующих Правилам</w:t>
      </w:r>
    </w:p>
    <w:p>
      <w:pPr>
        <w:pStyle w:val="ConsPlusNormal"/>
        <w:bidi w:val="0"/>
        <w:ind w:start="0" w:end="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bidi w:val="0"/>
        <w:ind w:start="0" w:end="0" w:firstLine="708"/>
        <w:jc w:val="both"/>
        <w:rPr/>
      </w:pPr>
      <w:r>
        <w:rPr>
          <w:rFonts w:ascii="Times New Roman" w:hAnsi="Times New Roman"/>
          <w:color w:val="000000"/>
          <w:sz w:val="28"/>
          <w:szCs w:val="28"/>
        </w:rPr>
        <w:t>1.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 соответствующими настоящим Правилам в случаях, когда эти объекты:</w:t>
      </w:r>
    </w:p>
    <w:p>
      <w:pPr>
        <w:pStyle w:val="ConsPlusNormal"/>
        <w:bidi w:val="0"/>
        <w:ind w:start="0" w:end="0" w:firstLine="708"/>
        <w:jc w:val="both"/>
        <w:rPr/>
      </w:pPr>
      <w:r>
        <w:rPr>
          <w:rFonts w:ascii="Times New Roman" w:hAnsi="Times New Roman"/>
          <w:color w:val="000000"/>
          <w:sz w:val="28"/>
          <w:szCs w:val="28"/>
        </w:rPr>
        <w:t>1) имеют вид, виды использования, которые не указаны как разрешенные для соответствующих территориальных зон;</w:t>
      </w:r>
    </w:p>
    <w:p>
      <w:pPr>
        <w:pStyle w:val="ConsPlusNormal"/>
        <w:bidi w:val="0"/>
        <w:ind w:start="0" w:end="0" w:firstLine="708"/>
        <w:jc w:val="both"/>
        <w:rPr/>
      </w:pPr>
      <w:r>
        <w:rPr>
          <w:rFonts w:ascii="Times New Roman" w:hAnsi="Times New Roman"/>
          <w:color w:val="000000"/>
          <w:sz w:val="28"/>
          <w:szCs w:val="28"/>
        </w:rPr>
        <w:t>2) имеют вид, виды использования, которые указаны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pPr>
        <w:pStyle w:val="ConsPlusNormal"/>
        <w:bidi w:val="0"/>
        <w:ind w:start="0" w:end="0" w:firstLine="708"/>
        <w:jc w:val="both"/>
        <w:rPr/>
      </w:pPr>
      <w:r>
        <w:rPr>
          <w:rFonts w:ascii="Times New Roman" w:hAnsi="Times New Roman"/>
          <w:color w:val="000000"/>
          <w:sz w:val="28"/>
          <w:szCs w:val="28"/>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настоящими Правилами применительно к соответствующим зонам.</w:t>
      </w:r>
    </w:p>
    <w:p>
      <w:pPr>
        <w:pStyle w:val="ConsPlusNormal"/>
        <w:bidi w:val="0"/>
        <w:ind w:start="0" w:end="0" w:firstLine="708"/>
        <w:jc w:val="both"/>
        <w:rPr/>
      </w:pPr>
      <w:r>
        <w:rPr>
          <w:rFonts w:ascii="Times New Roman" w:hAnsi="Times New Roman"/>
          <w:color w:val="000000"/>
          <w:sz w:val="28"/>
          <w:szCs w:val="28"/>
        </w:rPr>
        <w:t>Правовым актом Главы администрации муниципального образования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и функционирование которых наносит несоразмерный ущерб владельцам соседних объектов недвижимости, значительно снижает их стоимость.</w:t>
      </w:r>
    </w:p>
    <w:p>
      <w:pPr>
        <w:pStyle w:val="ConsPlusNormal"/>
        <w:bidi w:val="0"/>
        <w:ind w:start="0" w:end="0" w:firstLine="708"/>
        <w:jc w:val="both"/>
        <w:rPr/>
      </w:pPr>
      <w:r>
        <w:rPr>
          <w:rFonts w:cs="Times New Roman" w:ascii="Times New Roman" w:hAnsi="Times New Roman"/>
          <w:color w:val="000000"/>
          <w:sz w:val="28"/>
          <w:szCs w:val="28"/>
        </w:rPr>
        <w:t xml:space="preserve">2. </w:t>
      </w:r>
      <w:r>
        <w:rPr>
          <w:rFonts w:ascii="Times New Roman" w:hAnsi="Times New Roman"/>
          <w:color w:val="000000"/>
          <w:sz w:val="28"/>
          <w:szCs w:val="28"/>
        </w:rPr>
        <w:t>Объекты недвижимости, указанные в пункте 1,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в случаях, предусмотренных пунктами 8, 9 статьи 36 ГК РФ. Исключение составляют те несоответствующие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их использования.</w:t>
      </w:r>
    </w:p>
    <w:p>
      <w:pPr>
        <w:pStyle w:val="ConsPlusNormal"/>
        <w:bidi w:val="0"/>
        <w:ind w:start="0" w:end="0" w:firstLine="708"/>
        <w:jc w:val="both"/>
        <w:rPr/>
      </w:pPr>
      <w:r>
        <w:rPr>
          <w:rFonts w:ascii="Times New Roman" w:hAnsi="Times New Roman"/>
          <w:color w:val="000000"/>
          <w:sz w:val="28"/>
          <w:szCs w:val="28"/>
        </w:rPr>
        <w:t>3. Все изменения несоответствующих Правилам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pPr>
        <w:pStyle w:val="ConsPlusNormal"/>
        <w:bidi w:val="0"/>
        <w:ind w:start="0" w:end="0" w:firstLine="708"/>
        <w:jc w:val="both"/>
        <w:rPr/>
      </w:pPr>
      <w:r>
        <w:rPr>
          <w:rFonts w:ascii="Times New Roman" w:hAnsi="Times New Roman"/>
          <w:color w:val="000000"/>
          <w:sz w:val="28"/>
          <w:szCs w:val="28"/>
        </w:rPr>
        <w:t>Не допускается увеличивать площадь и строительный объем несоответствующих Правилам объектов недвижимости.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иными нормативами и стандартами безопасности, действующими на территории муниципального образования.</w:t>
      </w:r>
    </w:p>
    <w:p>
      <w:pPr>
        <w:pStyle w:val="ConsPlusNormal"/>
        <w:bidi w:val="0"/>
        <w:ind w:start="0" w:end="0" w:firstLine="708"/>
        <w:jc w:val="both"/>
        <w:rPr/>
      </w:pPr>
      <w:r>
        <w:rPr>
          <w:rFonts w:ascii="Times New Roman" w:hAnsi="Times New Roman"/>
          <w:color w:val="000000"/>
          <w:sz w:val="28"/>
          <w:szCs w:val="28"/>
        </w:rPr>
        <w:t>Объекты недвижимости, не 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pPr>
        <w:pStyle w:val="ConsPlusNormal"/>
        <w:bidi w:val="0"/>
        <w:ind w:start="0" w:end="0" w:firstLine="54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numPr>
          <w:ilvl w:val="0"/>
          <w:numId w:val="0"/>
        </w:numPr>
        <w:bidi w:val="0"/>
        <w:ind w:start="0" w:end="0" w:firstLine="708"/>
        <w:jc w:val="both"/>
        <w:outlineLvl w:val="2"/>
        <w:rPr/>
      </w:pPr>
      <w:r>
        <w:rPr>
          <w:rFonts w:cs="Times New Roman" w:ascii="Times New Roman" w:hAnsi="Times New Roman"/>
          <w:b/>
          <w:bCs/>
          <w:color w:val="000000"/>
          <w:sz w:val="28"/>
          <w:szCs w:val="28"/>
        </w:rPr>
        <w:t>Статья 13. Контроль за использованием объектов капитального строительства и земельных участков</w:t>
      </w:r>
    </w:p>
    <w:p>
      <w:pPr>
        <w:pStyle w:val="ConsPlusNormal"/>
        <w:bidi w:val="0"/>
        <w:ind w:start="0" w:end="0" w:firstLine="54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bidi w:val="0"/>
        <w:ind w:start="0" w:end="0" w:firstLine="708"/>
        <w:jc w:val="both"/>
        <w:rPr/>
      </w:pPr>
      <w:r>
        <w:rPr>
          <w:rFonts w:cs="Times New Roman" w:ascii="Times New Roman" w:hAnsi="Times New Roman"/>
          <w:color w:val="000000"/>
          <w:sz w:val="28"/>
          <w:szCs w:val="28"/>
        </w:rPr>
        <w:t xml:space="preserve">1. Контроль за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предоставлены такие полномочия. </w:t>
      </w:r>
    </w:p>
    <w:p>
      <w:pPr>
        <w:pStyle w:val="ConsPlusNormal"/>
        <w:bidi w:val="0"/>
        <w:ind w:start="0" w:end="0" w:firstLine="708"/>
        <w:jc w:val="both"/>
        <w:rPr/>
      </w:pPr>
      <w:r>
        <w:rPr>
          <w:rFonts w:cs="Times New Roman" w:ascii="Times New Roman" w:hAnsi="Times New Roman"/>
          <w:color w:val="000000"/>
          <w:sz w:val="28"/>
          <w:szCs w:val="28"/>
        </w:rPr>
        <w:t>2.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капитального строительства и земельных участков, получать от правообладателей таких объектов необходимую информацию, знакомиться с документацией, относящейся к использованию и изменению таких объектов.</w:t>
      </w:r>
    </w:p>
    <w:p>
      <w:pPr>
        <w:pStyle w:val="ConsPlusNormal"/>
        <w:bidi w:val="0"/>
        <w:ind w:start="0" w:end="0" w:firstLine="708"/>
        <w:jc w:val="both"/>
        <w:rPr/>
      </w:pPr>
      <w:r>
        <w:rPr>
          <w:rFonts w:cs="Times New Roman" w:ascii="Times New Roman" w:hAnsi="Times New Roman"/>
          <w:color w:val="000000"/>
          <w:sz w:val="28"/>
          <w:szCs w:val="28"/>
        </w:rPr>
        <w:t>3.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pPr>
        <w:pStyle w:val="ConsPlusNormal"/>
        <w:bidi w:val="0"/>
        <w:ind w:start="0" w:end="0" w:firstLine="540"/>
        <w:jc w:val="both"/>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ConsPlusNormal"/>
        <w:numPr>
          <w:ilvl w:val="0"/>
          <w:numId w:val="0"/>
        </w:numPr>
        <w:bidi w:val="0"/>
        <w:ind w:start="0" w:end="0" w:hanging="0"/>
        <w:jc w:val="center"/>
        <w:outlineLvl w:val="1"/>
        <w:rPr/>
      </w:pPr>
      <w:r>
        <w:rPr>
          <w:rFonts w:cs="Times New Roman" w:ascii="Times New Roman" w:hAnsi="Times New Roman"/>
          <w:b/>
          <w:bCs/>
          <w:color w:val="000000"/>
          <w:sz w:val="28"/>
          <w:szCs w:val="28"/>
        </w:rPr>
        <w:t>ГЛАВА 3. КАРТА ГРАДОСТРОИТЕЛЬНОГО ЗОНИРОВАНИЯ</w:t>
      </w:r>
    </w:p>
    <w:p>
      <w:pPr>
        <w:pStyle w:val="ConsPlusNormal"/>
        <w:numPr>
          <w:ilvl w:val="0"/>
          <w:numId w:val="0"/>
        </w:numPr>
        <w:bidi w:val="0"/>
        <w:ind w:start="0" w:end="0" w:hanging="0"/>
        <w:jc w:val="center"/>
        <w:outlineLvl w:val="1"/>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ConsPlusNormal"/>
        <w:numPr>
          <w:ilvl w:val="0"/>
          <w:numId w:val="0"/>
        </w:numPr>
        <w:bidi w:val="0"/>
        <w:ind w:start="0" w:end="0" w:hanging="0"/>
        <w:jc w:val="center"/>
        <w:outlineLvl w:val="1"/>
        <w:rPr/>
      </w:pPr>
      <w:r>
        <w:rPr>
          <w:rFonts w:cs="Times New Roman" w:ascii="Times New Roman" w:hAnsi="Times New Roman"/>
          <w:b/>
          <w:bCs/>
          <w:color w:val="000000"/>
          <w:sz w:val="28"/>
          <w:szCs w:val="28"/>
        </w:rPr>
        <w:t>Статья 14. Состав и содержание карты градостроительного зонирования</w:t>
      </w:r>
    </w:p>
    <w:p>
      <w:pPr>
        <w:pStyle w:val="ConsPlusNormal"/>
        <w:bidi w:val="0"/>
        <w:ind w:start="0" w:end="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bidi w:val="0"/>
        <w:ind w:start="0" w:end="0" w:firstLine="708"/>
        <w:jc w:val="both"/>
        <w:rPr/>
      </w:pPr>
      <w:r>
        <w:rPr>
          <w:rFonts w:cs="Times New Roman" w:ascii="Times New Roman" w:hAnsi="Times New Roman"/>
          <w:color w:val="000000"/>
          <w:sz w:val="28"/>
          <w:szCs w:val="28"/>
        </w:rPr>
        <w:t>1. Картами градостроительного зонирования в составе Правил являются графические отображения границ территориальных зон, подзон, участков градостроительного зонирования, границ зон с особыми условиями использования территории.</w:t>
      </w:r>
    </w:p>
    <w:p>
      <w:pPr>
        <w:pStyle w:val="ConsPlusNormal"/>
        <w:bidi w:val="0"/>
        <w:ind w:start="0" w:end="0" w:firstLine="708"/>
        <w:jc w:val="both"/>
        <w:rPr/>
      </w:pPr>
      <w:r>
        <w:rPr>
          <w:rFonts w:cs="Times New Roman" w:ascii="Times New Roman" w:hAnsi="Times New Roman"/>
          <w:color w:val="000000"/>
          <w:sz w:val="28"/>
          <w:szCs w:val="28"/>
        </w:rPr>
        <w:t>2. Карта градостроительного зонирования состоит из двух частей:</w:t>
      </w:r>
    </w:p>
    <w:p>
      <w:pPr>
        <w:pStyle w:val="ConsPlusNormal"/>
        <w:bidi w:val="0"/>
        <w:ind w:start="0" w:end="0" w:firstLine="708"/>
        <w:jc w:val="both"/>
        <w:rPr/>
      </w:pPr>
      <w:r>
        <w:rPr>
          <w:rFonts w:cs="Times New Roman" w:ascii="Times New Roman" w:hAnsi="Times New Roman"/>
          <w:color w:val="000000"/>
          <w:sz w:val="28"/>
          <w:szCs w:val="28"/>
        </w:rPr>
        <w:t>карта границ территориальных зон;</w:t>
      </w:r>
    </w:p>
    <w:p>
      <w:pPr>
        <w:pStyle w:val="ConsPlusNormal"/>
        <w:bidi w:val="0"/>
        <w:ind w:start="0" w:end="0" w:firstLine="708"/>
        <w:jc w:val="both"/>
        <w:rPr/>
      </w:pPr>
      <w:r>
        <w:rPr>
          <w:rFonts w:cs="Times New Roman" w:ascii="Times New Roman" w:hAnsi="Times New Roman"/>
          <w:color w:val="000000"/>
          <w:sz w:val="28"/>
          <w:szCs w:val="28"/>
        </w:rPr>
        <w:t>карта границ зон с особыми условиями использования территорий.</w:t>
      </w:r>
    </w:p>
    <w:p>
      <w:pPr>
        <w:pStyle w:val="ConsPlusNormal"/>
        <w:bidi w:val="0"/>
        <w:ind w:start="0" w:end="0" w:firstLine="708"/>
        <w:jc w:val="both"/>
        <w:rPr/>
      </w:pPr>
      <w:r>
        <w:rPr>
          <w:rFonts w:cs="Times New Roman" w:ascii="Times New Roman" w:hAnsi="Times New Roman"/>
          <w:color w:val="000000"/>
          <w:sz w:val="28"/>
          <w:szCs w:val="28"/>
        </w:rPr>
        <w:t>3. Масштаб карты градостроительного зонирования установлен 1:5000 (в 1 см - 50 метров).</w:t>
      </w:r>
    </w:p>
    <w:p>
      <w:pPr>
        <w:pStyle w:val="ConsPlusNormal"/>
        <w:numPr>
          <w:ilvl w:val="0"/>
          <w:numId w:val="0"/>
        </w:numPr>
        <w:bidi w:val="0"/>
        <w:ind w:start="0" w:end="0" w:hanging="0"/>
        <w:jc w:val="both"/>
        <w:outlineLvl w:val="2"/>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ConsPlusNormal"/>
        <w:numPr>
          <w:ilvl w:val="0"/>
          <w:numId w:val="0"/>
        </w:numPr>
        <w:bidi w:val="0"/>
        <w:ind w:start="0" w:end="0" w:firstLine="708"/>
        <w:jc w:val="both"/>
        <w:outlineLvl w:val="2"/>
        <w:rPr/>
      </w:pPr>
      <w:r>
        <w:rPr>
          <w:rFonts w:cs="Times New Roman" w:ascii="Times New Roman" w:hAnsi="Times New Roman"/>
          <w:b/>
          <w:bCs/>
          <w:color w:val="000000"/>
          <w:sz w:val="28"/>
          <w:szCs w:val="28"/>
        </w:rPr>
        <w:t>Статья 15. Карта градостроительного зонирования</w:t>
      </w:r>
    </w:p>
    <w:p>
      <w:pPr>
        <w:pStyle w:val="ConsPlusNormal"/>
        <w:bidi w:val="0"/>
        <w:ind w:start="0" w:end="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bidi w:val="0"/>
        <w:ind w:start="0" w:end="0" w:firstLine="708"/>
        <w:jc w:val="both"/>
        <w:rPr/>
      </w:pPr>
      <w:r>
        <w:rPr>
          <w:rFonts w:cs="Times New Roman" w:ascii="Times New Roman" w:hAnsi="Times New Roman"/>
          <w:color w:val="000000"/>
          <w:sz w:val="28"/>
          <w:szCs w:val="28"/>
        </w:rPr>
        <w:t xml:space="preserve">Карта границ территориальных зон подготавливается применительно ко всей территории </w:t>
      </w:r>
      <w:r>
        <w:rPr>
          <w:rFonts w:ascii="Times New Roman" w:hAnsi="Times New Roman"/>
          <w:color w:val="000000"/>
          <w:sz w:val="28"/>
          <w:szCs w:val="28"/>
        </w:rPr>
        <w:t>муниципального образования Кановского сельсовета</w:t>
      </w:r>
      <w:r>
        <w:rPr>
          <w:rFonts w:cs="Times New Roman" w:ascii="Times New Roman" w:hAnsi="Times New Roman"/>
          <w:color w:val="000000"/>
          <w:sz w:val="28"/>
          <w:szCs w:val="28"/>
        </w:rPr>
        <w:t xml:space="preserve"> и может иметь фрагменты в масштабе 1:5000 (в 1см карты - 50 метров на местности) или 1:2000 (в 1 см карты - 20 метров на местности). </w:t>
      </w:r>
    </w:p>
    <w:p>
      <w:pPr>
        <w:pStyle w:val="Normal"/>
        <w:numPr>
          <w:ilvl w:val="0"/>
          <w:numId w:val="0"/>
        </w:numPr>
        <w:bidi w:val="0"/>
        <w:ind w:start="0" w:end="0" w:firstLine="708"/>
        <w:jc w:val="both"/>
        <w:outlineLvl w:val="1"/>
        <w:rPr/>
      </w:pPr>
      <w:r>
        <w:rPr>
          <w:rFonts w:ascii="Times New Roman" w:hAnsi="Times New Roman"/>
          <w:bCs/>
          <w:sz w:val="28"/>
          <w:szCs w:val="28"/>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pPr>
        <w:pStyle w:val="Normal"/>
        <w:numPr>
          <w:ilvl w:val="0"/>
          <w:numId w:val="0"/>
        </w:numPr>
        <w:bidi w:val="0"/>
        <w:ind w:start="0" w:end="0" w:firstLine="708"/>
        <w:jc w:val="both"/>
        <w:outlineLvl w:val="1"/>
        <w:rPr/>
      </w:pPr>
      <w:r>
        <w:rPr>
          <w:rFonts w:ascii="Times New Roman" w:hAnsi="Times New Roman"/>
          <w:bCs/>
          <w:sz w:val="28"/>
          <w:szCs w:val="28"/>
        </w:rPr>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pPr>
        <w:pStyle w:val="Normal"/>
        <w:bidi w:val="0"/>
        <w:ind w:start="0" w:end="0" w:hanging="0"/>
        <w:rPr>
          <w:rFonts w:ascii="Times New Roman" w:hAnsi="Times New Roman"/>
          <w:b/>
          <w:b/>
          <w:bCs/>
          <w:sz w:val="28"/>
          <w:szCs w:val="28"/>
        </w:rPr>
      </w:pPr>
      <w:r>
        <w:rPr>
          <w:rFonts w:ascii="Times New Roman" w:hAnsi="Times New Roman"/>
          <w:b/>
          <w:bCs/>
          <w:sz w:val="28"/>
          <w:szCs w:val="28"/>
        </w:rPr>
      </w:r>
    </w:p>
    <w:p>
      <w:pPr>
        <w:pStyle w:val="ConsPlusNormal"/>
        <w:numPr>
          <w:ilvl w:val="0"/>
          <w:numId w:val="0"/>
        </w:numPr>
        <w:bidi w:val="0"/>
        <w:ind w:start="0" w:end="0" w:firstLine="708"/>
        <w:jc w:val="both"/>
        <w:outlineLvl w:val="2"/>
        <w:rPr/>
      </w:pPr>
      <w:r>
        <w:rPr>
          <w:rFonts w:cs="Times New Roman" w:ascii="Times New Roman" w:hAnsi="Times New Roman"/>
          <w:b/>
          <w:bCs/>
          <w:color w:val="000000"/>
          <w:sz w:val="28"/>
          <w:szCs w:val="28"/>
        </w:rPr>
        <w:t>Статья 16. Карта зон с особыми условиями использования территорий</w:t>
      </w:r>
    </w:p>
    <w:p>
      <w:pPr>
        <w:pStyle w:val="ConsPlusNormal"/>
        <w:bidi w:val="0"/>
        <w:ind w:start="0" w:end="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bidi w:val="0"/>
        <w:ind w:start="0" w:end="0" w:firstLine="708"/>
        <w:jc w:val="both"/>
        <w:rPr/>
      </w:pPr>
      <w:r>
        <w:rPr>
          <w:rFonts w:cs="Times New Roman" w:ascii="Times New Roman" w:hAnsi="Times New Roman"/>
          <w:color w:val="000000"/>
          <w:sz w:val="28"/>
          <w:szCs w:val="28"/>
        </w:rPr>
        <w:t xml:space="preserve">Карта границ зон с особыми условиями использования территории подготавливается применительно ко всей территории </w:t>
      </w:r>
      <w:r>
        <w:rPr>
          <w:rFonts w:ascii="Times New Roman" w:hAnsi="Times New Roman"/>
          <w:color w:val="000000"/>
          <w:sz w:val="28"/>
          <w:szCs w:val="28"/>
        </w:rPr>
        <w:t>муниципального образования Кановского сельсовета</w:t>
      </w:r>
      <w:r>
        <w:rPr>
          <w:rFonts w:cs="Times New Roman" w:ascii="Times New Roman" w:hAnsi="Times New Roman"/>
          <w:color w:val="000000"/>
          <w:sz w:val="28"/>
          <w:szCs w:val="28"/>
        </w:rPr>
        <w:t xml:space="preserve"> и может иметь фрагменты в масштабе 1:5000 (в 1 см карты - 50 метров на местности) или 1:2000 (в 1 см карты - 20 метров на местности).</w:t>
      </w:r>
    </w:p>
    <w:p>
      <w:pPr>
        <w:pStyle w:val="ConsPlusNormal"/>
        <w:bidi w:val="0"/>
        <w:ind w:start="0" w:end="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numPr>
          <w:ilvl w:val="0"/>
          <w:numId w:val="0"/>
        </w:numPr>
        <w:bidi w:val="0"/>
        <w:ind w:start="0" w:end="0" w:firstLine="708"/>
        <w:jc w:val="both"/>
        <w:outlineLvl w:val="2"/>
        <w:rPr/>
      </w:pPr>
      <w:r>
        <w:rPr>
          <w:rFonts w:cs="Times New Roman" w:ascii="Times New Roman" w:hAnsi="Times New Roman"/>
          <w:b/>
          <w:bCs/>
          <w:color w:val="000000"/>
          <w:sz w:val="28"/>
          <w:szCs w:val="28"/>
        </w:rPr>
        <w:t>Статья 17. Порядок ведения карты градостроительного зонирования</w:t>
      </w:r>
    </w:p>
    <w:p>
      <w:pPr>
        <w:pStyle w:val="ConsPlusNormal"/>
        <w:numPr>
          <w:ilvl w:val="0"/>
          <w:numId w:val="0"/>
        </w:numPr>
        <w:bidi w:val="0"/>
        <w:ind w:start="0" w:end="0" w:firstLine="708"/>
        <w:jc w:val="both"/>
        <w:outlineLvl w:val="2"/>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ConsPlusNormal"/>
        <w:bidi w:val="0"/>
        <w:ind w:start="0" w:end="0" w:firstLine="708"/>
        <w:jc w:val="both"/>
        <w:rPr/>
      </w:pPr>
      <w:r>
        <w:rPr>
          <w:rFonts w:cs="Times New Roman" w:ascii="Times New Roman" w:hAnsi="Times New Roman"/>
          <w:color w:val="000000"/>
          <w:sz w:val="28"/>
          <w:szCs w:val="28"/>
        </w:rPr>
        <w:t>1. Ведение карты градостроительного зонирования (своевременное отображение внесенных в установленном порядке изменений в границы зон с особыми условиями использования территорий) осуществляется администрацией</w:t>
      </w:r>
      <w:r>
        <w:rPr>
          <w:rFonts w:ascii="Times New Roman" w:hAnsi="Times New Roman"/>
          <w:color w:val="000000"/>
          <w:sz w:val="28"/>
          <w:szCs w:val="28"/>
        </w:rPr>
        <w:t xml:space="preserve"> муниципального образования Кановского сельсовета</w:t>
      </w:r>
      <w:r>
        <w:rPr>
          <w:rFonts w:cs="Times New Roman" w:ascii="Times New Roman" w:hAnsi="Times New Roman"/>
          <w:color w:val="000000"/>
          <w:sz w:val="28"/>
          <w:szCs w:val="28"/>
        </w:rPr>
        <w:t>.</w:t>
      </w:r>
    </w:p>
    <w:p>
      <w:pPr>
        <w:pStyle w:val="ConsPlusNormal"/>
        <w:bidi w:val="0"/>
        <w:ind w:start="0" w:end="0" w:firstLine="708"/>
        <w:jc w:val="both"/>
        <w:rPr/>
      </w:pPr>
      <w:r>
        <w:rPr>
          <w:rFonts w:cs="Times New Roman" w:ascii="Times New Roman" w:hAnsi="Times New Roman"/>
          <w:color w:val="000000"/>
          <w:sz w:val="28"/>
          <w:szCs w:val="28"/>
        </w:rPr>
        <w:t xml:space="preserve">2. В случае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внесении соответствующих изменений и в течение пяти дней с такого уведомления представляет в Комиссию документы, подтверждающие правомочность внесения таких изменений.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Администрация </w:t>
      </w:r>
      <w:r>
        <w:rPr>
          <w:rFonts w:ascii="Times New Roman" w:hAnsi="Times New Roman"/>
          <w:color w:val="000000"/>
          <w:sz w:val="28"/>
          <w:szCs w:val="28"/>
        </w:rPr>
        <w:t>муниципального образования Кановского сельсовета</w:t>
      </w:r>
      <w:r>
        <w:rPr>
          <w:rFonts w:cs="Times New Roman" w:ascii="Times New Roman" w:hAnsi="Times New Roman"/>
          <w:color w:val="000000"/>
          <w:sz w:val="28"/>
          <w:szCs w:val="28"/>
        </w:rPr>
        <w:t xml:space="preserve"> в течение десяти дней с момента принятия решения обеспечивает внесение изменений в карту и публикацию таких изменений в порядке, аналогичном порядку публикации изменений в Правила.</w:t>
      </w:r>
    </w:p>
    <w:p>
      <w:pPr>
        <w:pStyle w:val="ConsPlusNormal"/>
        <w:bidi w:val="0"/>
        <w:ind w:start="0" w:end="0" w:hanging="0"/>
        <w:jc w:val="both"/>
        <w:rPr/>
      </w:pPr>
      <w:r>
        <w:rPr>
          <w:rFonts w:cs="Times New Roman" w:ascii="Times New Roman" w:hAnsi="Times New Roman"/>
          <w:color w:val="000000"/>
          <w:sz w:val="28"/>
          <w:szCs w:val="28"/>
        </w:rPr>
        <w:tab/>
      </w:r>
    </w:p>
    <w:p>
      <w:pPr>
        <w:pStyle w:val="ConsPlusNormal"/>
        <w:bidi w:val="0"/>
        <w:ind w:start="0" w:end="0" w:firstLine="708"/>
        <w:jc w:val="both"/>
        <w:rPr/>
      </w:pPr>
      <w:r>
        <w:rPr>
          <w:rFonts w:cs="Times New Roman" w:ascii="Times New Roman" w:hAnsi="Times New Roman"/>
          <w:b/>
          <w:bCs/>
          <w:color w:val="000000"/>
          <w:sz w:val="28"/>
          <w:szCs w:val="28"/>
        </w:rPr>
        <w:t>Статья 18. Территории общего пользования и земли, применительно к которым градостроительные регламенты не устанавливаются</w:t>
      </w:r>
    </w:p>
    <w:p>
      <w:pPr>
        <w:pStyle w:val="ConsPlusNormal"/>
        <w:bidi w:val="0"/>
        <w:ind w:start="0" w:end="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hd w:fill="FFFFFF"/>
        <w:bidi w:val="0"/>
        <w:ind w:start="0" w:end="0" w:firstLine="709"/>
        <w:jc w:val="both"/>
        <w:rPr/>
      </w:pPr>
      <w:r>
        <w:rPr>
          <w:rFonts w:ascii="Times New Roman" w:hAnsi="Times New Roman"/>
          <w:color w:val="000000"/>
          <w:sz w:val="28"/>
          <w:szCs w:val="28"/>
        </w:rPr>
        <w:t>1. Территории общего пользования нанесены условно в пределах существующих красных линий. На участках территорий, где красные линии не определены или утратили актуальность, территории общего пользования включены в состав различных территориальных зон.</w:t>
      </w:r>
    </w:p>
    <w:p>
      <w:pPr>
        <w:pStyle w:val="Normal"/>
        <w:shd w:fill="FFFFFF"/>
        <w:bidi w:val="0"/>
        <w:ind w:start="0" w:end="0" w:firstLine="709"/>
        <w:jc w:val="both"/>
        <w:rPr/>
      </w:pPr>
      <w:r>
        <w:rPr>
          <w:rFonts w:ascii="Times New Roman" w:hAnsi="Times New Roman"/>
          <w:color w:val="000000"/>
          <w:sz w:val="28"/>
          <w:szCs w:val="28"/>
        </w:rPr>
        <w:t>2. Для определения границ территорий общего пользования необходимо откорректировать проект красных линий, на момент составления Правил утративший актуальность и не соответствующий действительности. Границы территорий общего пользования фиксируются после разработки проекта и включаются в Правила в порядке внесения в них дополнений.</w:t>
      </w:r>
    </w:p>
    <w:p>
      <w:pPr>
        <w:pStyle w:val="Normal"/>
        <w:shd w:fill="FFFFFF"/>
        <w:bidi w:val="0"/>
        <w:ind w:start="0" w:end="0" w:firstLine="709"/>
        <w:jc w:val="both"/>
        <w:rPr/>
      </w:pPr>
      <w:r>
        <w:rPr>
          <w:rFonts w:ascii="Times New Roman" w:hAnsi="Times New Roman"/>
          <w:color w:val="000000"/>
          <w:sz w:val="28"/>
          <w:szCs w:val="28"/>
        </w:rPr>
        <w:t xml:space="preserve">3. Использование территорий общего пользования и земель, применительно к которым градостроительный регламент не устанавливается, определяется частью 7 статьи 36 Градостроительного кодекса Российской Федерации, иными действующими законодательными и нормативными правовыми актами. </w:t>
      </w:r>
    </w:p>
    <w:p>
      <w:pPr>
        <w:pStyle w:val="ConsPlusNormal"/>
        <w:bidi w:val="0"/>
        <w:ind w:start="0" w:end="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numPr>
          <w:ilvl w:val="0"/>
          <w:numId w:val="0"/>
        </w:numPr>
        <w:bidi w:val="0"/>
        <w:ind w:start="0" w:end="0" w:hanging="0"/>
        <w:jc w:val="center"/>
        <w:outlineLvl w:val="1"/>
        <w:rPr/>
      </w:pPr>
      <w:r>
        <w:rPr>
          <w:rFonts w:cs="Times New Roman" w:ascii="Times New Roman" w:hAnsi="Times New Roman"/>
          <w:b/>
          <w:bCs/>
          <w:color w:val="000000"/>
          <w:sz w:val="28"/>
          <w:szCs w:val="28"/>
        </w:rPr>
        <w:t xml:space="preserve">ГЛАВА 4. ГРАДОСТРОИТЕЛЬНЫЕ РЕГЛАМЕНТЫ </w:t>
      </w:r>
    </w:p>
    <w:p>
      <w:pPr>
        <w:pStyle w:val="1"/>
        <w:bidi w:val="0"/>
        <w:spacing w:before="0" w:after="0"/>
        <w:ind w:start="0" w:end="0" w:firstLine="709"/>
        <w:jc w:val="both"/>
        <w:rPr>
          <w:rFonts w:ascii="Times New Roman" w:hAnsi="Times New Roman"/>
          <w:color w:val="auto"/>
        </w:rPr>
      </w:pPr>
      <w:r>
        <w:rPr>
          <w:rFonts w:ascii="Times New Roman" w:hAnsi="Times New Roman"/>
          <w:color w:val="auto"/>
        </w:rPr>
      </w:r>
    </w:p>
    <w:p>
      <w:pPr>
        <w:pStyle w:val="Iauiue"/>
        <w:tabs>
          <w:tab w:val="clear" w:pos="709"/>
          <w:tab w:val="left" w:pos="540" w:leader="none"/>
        </w:tabs>
        <w:bidi w:val="0"/>
        <w:ind w:start="0" w:end="0" w:firstLine="709"/>
        <w:jc w:val="both"/>
        <w:rPr/>
      </w:pPr>
      <w:r>
        <w:rPr>
          <w:b/>
          <w:bCs/>
          <w:color w:val="000000"/>
          <w:sz w:val="28"/>
          <w:szCs w:val="28"/>
        </w:rPr>
        <w:t xml:space="preserve">Статья 19. Центральные общественно-деловые и коммерческие зоны </w:t>
      </w:r>
    </w:p>
    <w:p>
      <w:pPr>
        <w:pStyle w:val="Normal"/>
        <w:widowContro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Ц-2. «Зона обслуживания и деловой активности местного значения»</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tbl>
      <w:tblPr>
        <w:tblW w:w="9496" w:type="dxa"/>
        <w:jc w:val="start"/>
        <w:tblInd w:w="0" w:type="dxa"/>
        <w:tblLayout w:type="fixed"/>
        <w:tblCellMar>
          <w:top w:w="0" w:type="dxa"/>
          <w:start w:w="108" w:type="dxa"/>
          <w:bottom w:w="0" w:type="dxa"/>
          <w:end w:w="108" w:type="dxa"/>
        </w:tblCellMar>
      </w:tblPr>
      <w:tblGrid>
        <w:gridCol w:w="566"/>
        <w:gridCol w:w="6947"/>
        <w:gridCol w:w="1983"/>
      </w:tblGrid>
      <w:tr>
        <w:trPr>
          <w:trHeight w:val="1336" w:hRule="atLeast"/>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center"/>
              <w:rPr>
                <w:rFonts w:ascii="Times New Roman" w:hAnsi="Times New Roman"/>
                <w:sz w:val="28"/>
                <w:szCs w:val="28"/>
              </w:rPr>
            </w:pPr>
            <w:r>
              <w:rPr>
                <w:rFonts w:ascii="Times New Roman" w:hAnsi="Times New Roman"/>
                <w:sz w:val="28"/>
                <w:szCs w:val="28"/>
              </w:rPr>
            </w:r>
          </w:p>
        </w:tc>
        <w:tc>
          <w:tcPr>
            <w:tcW w:w="694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9"/>
              </w:tabs>
              <w:bidi w:val="0"/>
              <w:ind w:start="0" w:end="0" w:hanging="0"/>
              <w:jc w:val="center"/>
              <w:rPr/>
            </w:pPr>
            <w:r>
              <w:rPr>
                <w:rFonts w:ascii="Times New Roman" w:hAnsi="Times New Roman"/>
                <w:sz w:val="28"/>
                <w:szCs w:val="28"/>
              </w:rPr>
              <w:t>Наименование вида разрешенного использования</w:t>
            </w:r>
          </w:p>
        </w:tc>
        <w:tc>
          <w:tcPr>
            <w:tcW w:w="198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9"/>
              </w:tabs>
              <w:bidi w:val="0"/>
              <w:ind w:start="0" w:end="0" w:hanging="0"/>
              <w:jc w:val="center"/>
              <w:rPr/>
            </w:pPr>
            <w:r>
              <w:rPr>
                <w:rFonts w:ascii="Times New Roman" w:hAnsi="Times New Roman"/>
                <w:sz w:val="28"/>
                <w:szCs w:val="28"/>
              </w:rPr>
              <w:t>Код (числовое обозначение) вида разрешенного использования</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both"/>
              <w:rPr/>
            </w:pPr>
            <w:r>
              <w:rPr>
                <w:rFonts w:ascii="Times New Roman" w:hAnsi="Times New Roman"/>
                <w:sz w:val="28"/>
                <w:szCs w:val="28"/>
              </w:rPr>
              <w:t>1.</w:t>
            </w:r>
          </w:p>
        </w:tc>
        <w:tc>
          <w:tcPr>
            <w:tcW w:w="6947"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both"/>
              <w:rPr/>
            </w:pPr>
            <w:r>
              <w:rPr>
                <w:rFonts w:ascii="Times New Roman" w:hAnsi="Times New Roman"/>
                <w:sz w:val="28"/>
                <w:szCs w:val="28"/>
              </w:rPr>
              <w:t>Социальное обслуживание</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center"/>
              <w:rPr/>
            </w:pPr>
            <w:r>
              <w:rPr>
                <w:rFonts w:ascii="Times New Roman" w:hAnsi="Times New Roman"/>
                <w:sz w:val="28"/>
                <w:szCs w:val="28"/>
              </w:rPr>
              <w:t>3.2</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2.</w:t>
            </w:r>
          </w:p>
        </w:tc>
        <w:tc>
          <w:tcPr>
            <w:tcW w:w="6947"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Бытовое обслуживание</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center"/>
              <w:rPr/>
            </w:pPr>
            <w:r>
              <w:rPr>
                <w:rFonts w:ascii="Times New Roman" w:hAnsi="Times New Roman"/>
                <w:sz w:val="28"/>
                <w:szCs w:val="28"/>
              </w:rPr>
              <w:t>3.3</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3.</w:t>
            </w:r>
          </w:p>
        </w:tc>
        <w:tc>
          <w:tcPr>
            <w:tcW w:w="6947"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Здравоохранение</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center"/>
              <w:rPr/>
            </w:pPr>
            <w:r>
              <w:rPr>
                <w:rFonts w:ascii="Times New Roman" w:hAnsi="Times New Roman"/>
                <w:sz w:val="28"/>
                <w:szCs w:val="28"/>
              </w:rPr>
              <w:t>3.4</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4.</w:t>
            </w:r>
          </w:p>
        </w:tc>
        <w:tc>
          <w:tcPr>
            <w:tcW w:w="6947"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Культурное развитие</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center"/>
              <w:rPr/>
            </w:pPr>
            <w:r>
              <w:rPr>
                <w:rFonts w:ascii="Times New Roman" w:hAnsi="Times New Roman"/>
                <w:sz w:val="28"/>
                <w:szCs w:val="28"/>
              </w:rPr>
              <w:t>3.6</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5.</w:t>
            </w:r>
          </w:p>
        </w:tc>
        <w:tc>
          <w:tcPr>
            <w:tcW w:w="6947"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Деловое управление</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center"/>
              <w:rPr/>
            </w:pPr>
            <w:r>
              <w:rPr>
                <w:rFonts w:ascii="Times New Roman" w:hAnsi="Times New Roman"/>
                <w:sz w:val="28"/>
                <w:szCs w:val="28"/>
              </w:rPr>
              <w:t>4.1</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6.</w:t>
            </w:r>
          </w:p>
        </w:tc>
        <w:tc>
          <w:tcPr>
            <w:tcW w:w="6947"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Магазины</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center"/>
              <w:rPr/>
            </w:pPr>
            <w:r>
              <w:rPr>
                <w:rFonts w:ascii="Times New Roman" w:hAnsi="Times New Roman"/>
                <w:sz w:val="28"/>
                <w:szCs w:val="28"/>
              </w:rPr>
              <w:t>4.4</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7.</w:t>
            </w:r>
          </w:p>
        </w:tc>
        <w:tc>
          <w:tcPr>
            <w:tcW w:w="6947"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Банковская и страховая деятельность</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center"/>
              <w:rPr/>
            </w:pPr>
            <w:r>
              <w:rPr>
                <w:rFonts w:ascii="Times New Roman" w:hAnsi="Times New Roman"/>
                <w:sz w:val="28"/>
                <w:szCs w:val="28"/>
              </w:rPr>
              <w:t>4.5</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8.</w:t>
            </w:r>
          </w:p>
        </w:tc>
        <w:tc>
          <w:tcPr>
            <w:tcW w:w="6947"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Общественное питание</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center"/>
              <w:rPr/>
            </w:pPr>
            <w:r>
              <w:rPr>
                <w:rFonts w:ascii="Times New Roman" w:hAnsi="Times New Roman"/>
                <w:sz w:val="28"/>
                <w:szCs w:val="28"/>
              </w:rPr>
              <w:t>4.6</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9.</w:t>
            </w:r>
          </w:p>
        </w:tc>
        <w:tc>
          <w:tcPr>
            <w:tcW w:w="6947"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Гостиничное обслуживание</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center"/>
              <w:rPr/>
            </w:pPr>
            <w:r>
              <w:rPr>
                <w:rFonts w:ascii="Times New Roman" w:hAnsi="Times New Roman"/>
                <w:sz w:val="28"/>
                <w:szCs w:val="28"/>
              </w:rPr>
              <w:t>4.7</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10.</w:t>
            </w:r>
          </w:p>
        </w:tc>
        <w:tc>
          <w:tcPr>
            <w:tcW w:w="6947"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Развлечения</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center"/>
              <w:rPr/>
            </w:pPr>
            <w:r>
              <w:rPr>
                <w:rFonts w:ascii="Times New Roman" w:hAnsi="Times New Roman"/>
                <w:sz w:val="28"/>
                <w:szCs w:val="28"/>
              </w:rPr>
              <w:t>4.8</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11.</w:t>
            </w:r>
          </w:p>
        </w:tc>
        <w:tc>
          <w:tcPr>
            <w:tcW w:w="6947"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Спорт</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center"/>
              <w:rPr/>
            </w:pPr>
            <w:r>
              <w:rPr>
                <w:rFonts w:ascii="Times New Roman" w:hAnsi="Times New Roman"/>
                <w:sz w:val="28"/>
                <w:szCs w:val="28"/>
              </w:rPr>
              <w:t>5.1</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12.</w:t>
            </w:r>
          </w:p>
        </w:tc>
        <w:tc>
          <w:tcPr>
            <w:tcW w:w="6947"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Обеспечение внутреннего правопорядка</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center"/>
              <w:rPr/>
            </w:pPr>
            <w:r>
              <w:rPr>
                <w:rFonts w:ascii="Times New Roman" w:hAnsi="Times New Roman"/>
                <w:sz w:val="28"/>
                <w:szCs w:val="28"/>
              </w:rPr>
              <w:t>8.3</w:t>
            </w:r>
          </w:p>
        </w:tc>
      </w:tr>
    </w:tbl>
    <w:p>
      <w:pPr>
        <w:pStyle w:val="Normal"/>
        <w:widowControl w:val="false"/>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Условно разрешенные виды использования:</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rFonts w:ascii="Times New Roman" w:hAnsi="Times New Roman"/>
          <w:sz w:val="28"/>
          <w:szCs w:val="28"/>
        </w:rPr>
      </w:pPr>
      <w:r>
        <w:rPr>
          <w:rFonts w:ascii="Times New Roman" w:hAnsi="Times New Roman"/>
          <w:sz w:val="28"/>
          <w:szCs w:val="28"/>
        </w:rPr>
      </w:r>
    </w:p>
    <w:tbl>
      <w:tblPr>
        <w:tblW w:w="9496" w:type="dxa"/>
        <w:jc w:val="start"/>
        <w:tblInd w:w="0" w:type="dxa"/>
        <w:tblLayout w:type="fixed"/>
        <w:tblCellMar>
          <w:top w:w="0" w:type="dxa"/>
          <w:start w:w="108" w:type="dxa"/>
          <w:bottom w:w="0" w:type="dxa"/>
          <w:end w:w="108" w:type="dxa"/>
        </w:tblCellMar>
      </w:tblPr>
      <w:tblGrid>
        <w:gridCol w:w="566"/>
        <w:gridCol w:w="6947"/>
        <w:gridCol w:w="1983"/>
      </w:tblGrid>
      <w:tr>
        <w:trPr>
          <w:trHeight w:val="1336" w:hRule="atLeast"/>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center"/>
              <w:rPr>
                <w:rFonts w:ascii="Times New Roman" w:hAnsi="Times New Roman"/>
                <w:sz w:val="28"/>
                <w:szCs w:val="28"/>
              </w:rPr>
            </w:pPr>
            <w:r>
              <w:rPr>
                <w:rFonts w:ascii="Times New Roman" w:hAnsi="Times New Roman"/>
                <w:sz w:val="28"/>
                <w:szCs w:val="28"/>
              </w:rPr>
            </w:r>
          </w:p>
        </w:tc>
        <w:tc>
          <w:tcPr>
            <w:tcW w:w="694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9"/>
              </w:tabs>
              <w:bidi w:val="0"/>
              <w:ind w:start="0" w:end="0" w:hanging="0"/>
              <w:jc w:val="center"/>
              <w:rPr/>
            </w:pPr>
            <w:r>
              <w:rPr>
                <w:rFonts w:ascii="Times New Roman" w:hAnsi="Times New Roman"/>
                <w:sz w:val="28"/>
                <w:szCs w:val="28"/>
              </w:rPr>
              <w:t>Наименование вида разрешенного использования</w:t>
            </w:r>
          </w:p>
        </w:tc>
        <w:tc>
          <w:tcPr>
            <w:tcW w:w="198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9"/>
              </w:tabs>
              <w:bidi w:val="0"/>
              <w:ind w:start="0" w:end="0" w:hanging="0"/>
              <w:jc w:val="center"/>
              <w:rPr/>
            </w:pPr>
            <w:r>
              <w:rPr>
                <w:rFonts w:ascii="Times New Roman" w:hAnsi="Times New Roman"/>
                <w:sz w:val="28"/>
                <w:szCs w:val="28"/>
              </w:rPr>
              <w:t>Код (числовое обозначение) вида разрешенного использования</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both"/>
              <w:rPr/>
            </w:pPr>
            <w:r>
              <w:rPr>
                <w:rFonts w:ascii="Times New Roman" w:hAnsi="Times New Roman"/>
                <w:sz w:val="28"/>
                <w:szCs w:val="28"/>
              </w:rPr>
              <w:t>1.</w:t>
            </w:r>
          </w:p>
        </w:tc>
        <w:tc>
          <w:tcPr>
            <w:tcW w:w="6947"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both"/>
              <w:rPr/>
            </w:pPr>
            <w:r>
              <w:rPr>
                <w:rFonts w:ascii="Times New Roman" w:hAnsi="Times New Roman"/>
                <w:sz w:val="28"/>
                <w:szCs w:val="28"/>
              </w:rPr>
              <w:t>Для индивидуального жилищного строительства</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center"/>
              <w:rPr/>
            </w:pPr>
            <w:r>
              <w:rPr>
                <w:rFonts w:ascii="Times New Roman" w:hAnsi="Times New Roman"/>
                <w:sz w:val="28"/>
                <w:szCs w:val="28"/>
              </w:rPr>
              <w:t>2.1</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2.</w:t>
            </w:r>
          </w:p>
        </w:tc>
        <w:tc>
          <w:tcPr>
            <w:tcW w:w="6947"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Малоэтажная многоквартирная жилая застройка</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center"/>
              <w:rPr/>
            </w:pPr>
            <w:r>
              <w:rPr>
                <w:rFonts w:ascii="Times New Roman" w:hAnsi="Times New Roman"/>
                <w:sz w:val="28"/>
                <w:szCs w:val="28"/>
              </w:rPr>
              <w:t>2.1.1</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3.</w:t>
            </w:r>
          </w:p>
        </w:tc>
        <w:tc>
          <w:tcPr>
            <w:tcW w:w="6947"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Для ведения личного подсобного хозяйства</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center"/>
              <w:rPr/>
            </w:pPr>
            <w:r>
              <w:rPr>
                <w:rFonts w:ascii="Times New Roman" w:hAnsi="Times New Roman"/>
                <w:sz w:val="28"/>
                <w:szCs w:val="28"/>
              </w:rPr>
              <w:t>2.2</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4.</w:t>
            </w:r>
          </w:p>
        </w:tc>
        <w:tc>
          <w:tcPr>
            <w:tcW w:w="6947"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Религиозное использование</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center"/>
              <w:rPr/>
            </w:pPr>
            <w:r>
              <w:rPr>
                <w:rFonts w:ascii="Times New Roman" w:hAnsi="Times New Roman"/>
                <w:sz w:val="28"/>
                <w:szCs w:val="28"/>
              </w:rPr>
              <w:t>3.7</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5.</w:t>
            </w:r>
          </w:p>
        </w:tc>
        <w:tc>
          <w:tcPr>
            <w:tcW w:w="6947"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Рынки</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center"/>
              <w:rPr/>
            </w:pPr>
            <w:r>
              <w:rPr>
                <w:rFonts w:ascii="Times New Roman" w:hAnsi="Times New Roman"/>
                <w:sz w:val="28"/>
                <w:szCs w:val="28"/>
              </w:rPr>
              <w:t>4.3</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6.</w:t>
            </w:r>
          </w:p>
        </w:tc>
        <w:tc>
          <w:tcPr>
            <w:tcW w:w="6947"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Связь</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center"/>
              <w:rPr/>
            </w:pPr>
            <w:r>
              <w:rPr>
                <w:rFonts w:ascii="Times New Roman" w:hAnsi="Times New Roman"/>
                <w:sz w:val="28"/>
                <w:szCs w:val="28"/>
              </w:rPr>
              <w:t>6.8</w:t>
            </w:r>
          </w:p>
        </w:tc>
      </w:tr>
    </w:tbl>
    <w:p>
      <w:pPr>
        <w:pStyle w:val="Normal"/>
        <w:widowControl w:val="false"/>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tbl>
      <w:tblPr>
        <w:tblW w:w="9496" w:type="dxa"/>
        <w:jc w:val="start"/>
        <w:tblInd w:w="0" w:type="dxa"/>
        <w:tblLayout w:type="fixed"/>
        <w:tblCellMar>
          <w:top w:w="0" w:type="dxa"/>
          <w:start w:w="108" w:type="dxa"/>
          <w:bottom w:w="0" w:type="dxa"/>
          <w:end w:w="108" w:type="dxa"/>
        </w:tblCellMar>
      </w:tblPr>
      <w:tblGrid>
        <w:gridCol w:w="566"/>
        <w:gridCol w:w="6947"/>
        <w:gridCol w:w="1983"/>
      </w:tblGrid>
      <w:tr>
        <w:trPr>
          <w:trHeight w:val="1336" w:hRule="atLeast"/>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center"/>
              <w:rPr>
                <w:rFonts w:ascii="Times New Roman" w:hAnsi="Times New Roman"/>
                <w:sz w:val="28"/>
                <w:szCs w:val="28"/>
              </w:rPr>
            </w:pPr>
            <w:r>
              <w:rPr>
                <w:rFonts w:ascii="Times New Roman" w:hAnsi="Times New Roman"/>
                <w:sz w:val="28"/>
                <w:szCs w:val="28"/>
              </w:rPr>
            </w:r>
          </w:p>
        </w:tc>
        <w:tc>
          <w:tcPr>
            <w:tcW w:w="694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9"/>
              </w:tabs>
              <w:bidi w:val="0"/>
              <w:ind w:start="0" w:end="0" w:hanging="0"/>
              <w:jc w:val="center"/>
              <w:rPr/>
            </w:pPr>
            <w:r>
              <w:rPr>
                <w:rFonts w:ascii="Times New Roman" w:hAnsi="Times New Roman"/>
                <w:sz w:val="28"/>
                <w:szCs w:val="28"/>
              </w:rPr>
              <w:t>Наименование вида разрешенного использования</w:t>
            </w:r>
          </w:p>
        </w:tc>
        <w:tc>
          <w:tcPr>
            <w:tcW w:w="198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9"/>
              </w:tabs>
              <w:bidi w:val="0"/>
              <w:ind w:start="0" w:end="0" w:hanging="0"/>
              <w:jc w:val="center"/>
              <w:rPr/>
            </w:pPr>
            <w:r>
              <w:rPr>
                <w:rFonts w:ascii="Times New Roman" w:hAnsi="Times New Roman"/>
                <w:sz w:val="28"/>
                <w:szCs w:val="28"/>
              </w:rPr>
              <w:t>Код (числовое обозначение) вида разрешенного использования</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both"/>
              <w:rPr/>
            </w:pPr>
            <w:r>
              <w:rPr>
                <w:rFonts w:ascii="Times New Roman" w:hAnsi="Times New Roman"/>
                <w:sz w:val="28"/>
                <w:szCs w:val="28"/>
              </w:rPr>
              <w:t>1.</w:t>
            </w:r>
          </w:p>
        </w:tc>
        <w:tc>
          <w:tcPr>
            <w:tcW w:w="6947"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both"/>
              <w:rPr/>
            </w:pPr>
            <w:r>
              <w:rPr>
                <w:rFonts w:ascii="Times New Roman" w:hAnsi="Times New Roman"/>
                <w:sz w:val="28"/>
                <w:szCs w:val="28"/>
              </w:rPr>
              <w:t>Коммунальное обслуживание</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center"/>
              <w:rPr/>
            </w:pPr>
            <w:r>
              <w:rPr>
                <w:rFonts w:ascii="Times New Roman" w:hAnsi="Times New Roman"/>
                <w:sz w:val="28"/>
                <w:szCs w:val="28"/>
              </w:rPr>
              <w:t>3.1</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2.</w:t>
            </w:r>
          </w:p>
        </w:tc>
        <w:tc>
          <w:tcPr>
            <w:tcW w:w="6947"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Обслуживание автотранспорта</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center"/>
              <w:rPr/>
            </w:pPr>
            <w:r>
              <w:rPr>
                <w:rFonts w:ascii="Times New Roman" w:hAnsi="Times New Roman"/>
                <w:sz w:val="28"/>
                <w:szCs w:val="28"/>
              </w:rPr>
              <w:t>4.9</w:t>
            </w:r>
          </w:p>
        </w:tc>
      </w:tr>
    </w:tbl>
    <w:p>
      <w:pPr>
        <w:pStyle w:val="Normal"/>
        <w:widowControl w:val="false"/>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2.1. Предельные (минимальные и (или) максимальные) размеры земельных участков, в том числе их площадь:</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минимальная площадь земельного участка – 200 кв.м;</w:t>
      </w:r>
    </w:p>
    <w:p>
      <w:pPr>
        <w:pStyle w:val="Normal"/>
        <w:bidi w:val="0"/>
        <w:ind w:start="0" w:end="0" w:firstLine="709"/>
        <w:jc w:val="both"/>
        <w:rPr/>
      </w:pPr>
      <w:r>
        <w:rPr>
          <w:rFonts w:ascii="Times New Roman" w:hAnsi="Times New Roman"/>
          <w:sz w:val="28"/>
          <w:szCs w:val="28"/>
        </w:rPr>
        <w:t>максимальная площадь земельного участка – 2000 кв.м.</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минимальный отступ от фронтальной границы участка – 1 метр;</w:t>
      </w:r>
    </w:p>
    <w:p>
      <w:pPr>
        <w:pStyle w:val="Normal"/>
        <w:bidi w:val="0"/>
        <w:ind w:start="0" w:end="0" w:firstLine="709"/>
        <w:jc w:val="both"/>
        <w:rPr/>
      </w:pPr>
      <w:r>
        <w:rPr>
          <w:rFonts w:ascii="Times New Roman" w:hAnsi="Times New Roman"/>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2.3. Предельное количество этажей или предельная высота зданий, строений, сооружений:</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предельное количество надземных этажей основных строений – 3, с условием соблюдения норм инсоляции, противопожарных, санитарных норм и иных норм.</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5. Иные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при уклоне ската крыши в сторону соседнего участка необходимо обеспечить водоотведение дождевых и талых вод на территорию собственного участка.</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Ц-4. «Зона центра обслуживания рекреационных территорий»</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tbl>
      <w:tblPr>
        <w:tblW w:w="9496" w:type="dxa"/>
        <w:jc w:val="start"/>
        <w:tblInd w:w="0" w:type="dxa"/>
        <w:tblLayout w:type="fixed"/>
        <w:tblCellMar>
          <w:top w:w="0" w:type="dxa"/>
          <w:start w:w="108" w:type="dxa"/>
          <w:bottom w:w="0" w:type="dxa"/>
          <w:end w:w="108" w:type="dxa"/>
        </w:tblCellMar>
      </w:tblPr>
      <w:tblGrid>
        <w:gridCol w:w="566"/>
        <w:gridCol w:w="6947"/>
        <w:gridCol w:w="1983"/>
      </w:tblGrid>
      <w:tr>
        <w:trPr>
          <w:trHeight w:val="1336" w:hRule="atLeast"/>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center"/>
              <w:rPr>
                <w:rFonts w:ascii="Times New Roman" w:hAnsi="Times New Roman"/>
                <w:sz w:val="28"/>
                <w:szCs w:val="28"/>
              </w:rPr>
            </w:pPr>
            <w:r>
              <w:rPr>
                <w:rFonts w:ascii="Times New Roman" w:hAnsi="Times New Roman"/>
                <w:sz w:val="28"/>
                <w:szCs w:val="28"/>
              </w:rPr>
            </w:r>
          </w:p>
        </w:tc>
        <w:tc>
          <w:tcPr>
            <w:tcW w:w="694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9"/>
              </w:tabs>
              <w:bidi w:val="0"/>
              <w:ind w:start="0" w:end="0" w:hanging="0"/>
              <w:jc w:val="center"/>
              <w:rPr/>
            </w:pPr>
            <w:r>
              <w:rPr>
                <w:rFonts w:ascii="Times New Roman" w:hAnsi="Times New Roman"/>
                <w:sz w:val="28"/>
                <w:szCs w:val="28"/>
              </w:rPr>
              <w:t>Наименование вида разрешенного использования</w:t>
            </w:r>
          </w:p>
        </w:tc>
        <w:tc>
          <w:tcPr>
            <w:tcW w:w="198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9"/>
              </w:tabs>
              <w:bidi w:val="0"/>
              <w:ind w:start="0" w:end="0" w:hanging="0"/>
              <w:jc w:val="center"/>
              <w:rPr/>
            </w:pPr>
            <w:r>
              <w:rPr>
                <w:rFonts w:ascii="Times New Roman" w:hAnsi="Times New Roman"/>
                <w:sz w:val="28"/>
                <w:szCs w:val="28"/>
              </w:rPr>
              <w:t>Код (числовое обозначение) вида разрешенного использования</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both"/>
              <w:rPr/>
            </w:pPr>
            <w:r>
              <w:rPr>
                <w:rFonts w:ascii="Times New Roman" w:hAnsi="Times New Roman"/>
                <w:sz w:val="28"/>
                <w:szCs w:val="28"/>
              </w:rPr>
              <w:t>1.</w:t>
            </w:r>
          </w:p>
        </w:tc>
        <w:tc>
          <w:tcPr>
            <w:tcW w:w="6947"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both"/>
              <w:rPr/>
            </w:pPr>
            <w:r>
              <w:rPr>
                <w:rFonts w:ascii="Times New Roman" w:hAnsi="Times New Roman"/>
                <w:sz w:val="28"/>
                <w:szCs w:val="28"/>
              </w:rPr>
              <w:t>Социальное обслуживание</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center"/>
              <w:rPr/>
            </w:pPr>
            <w:r>
              <w:rPr>
                <w:rFonts w:ascii="Times New Roman" w:hAnsi="Times New Roman"/>
                <w:sz w:val="28"/>
                <w:szCs w:val="28"/>
              </w:rPr>
              <w:t>3.2</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2.</w:t>
            </w:r>
          </w:p>
        </w:tc>
        <w:tc>
          <w:tcPr>
            <w:tcW w:w="6947"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Бытовое обслуживание</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center"/>
              <w:rPr/>
            </w:pPr>
            <w:r>
              <w:rPr>
                <w:rFonts w:ascii="Times New Roman" w:hAnsi="Times New Roman"/>
                <w:sz w:val="28"/>
                <w:szCs w:val="28"/>
              </w:rPr>
              <w:t>3.3</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3.</w:t>
            </w:r>
          </w:p>
        </w:tc>
        <w:tc>
          <w:tcPr>
            <w:tcW w:w="6947"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Здравоохранение</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center"/>
              <w:rPr/>
            </w:pPr>
            <w:r>
              <w:rPr>
                <w:rFonts w:ascii="Times New Roman" w:hAnsi="Times New Roman"/>
                <w:sz w:val="28"/>
                <w:szCs w:val="28"/>
              </w:rPr>
              <w:t>3.4</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4.</w:t>
            </w:r>
          </w:p>
        </w:tc>
        <w:tc>
          <w:tcPr>
            <w:tcW w:w="6947"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Культурное развитие</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center"/>
              <w:rPr/>
            </w:pPr>
            <w:r>
              <w:rPr>
                <w:rFonts w:ascii="Times New Roman" w:hAnsi="Times New Roman"/>
                <w:sz w:val="28"/>
                <w:szCs w:val="28"/>
              </w:rPr>
              <w:t>3.6</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5.</w:t>
            </w:r>
          </w:p>
        </w:tc>
        <w:tc>
          <w:tcPr>
            <w:tcW w:w="6947"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Деловое управление</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center"/>
              <w:rPr/>
            </w:pPr>
            <w:r>
              <w:rPr>
                <w:rFonts w:ascii="Times New Roman" w:hAnsi="Times New Roman"/>
                <w:sz w:val="28"/>
                <w:szCs w:val="28"/>
              </w:rPr>
              <w:t>4.1</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6.</w:t>
            </w:r>
          </w:p>
        </w:tc>
        <w:tc>
          <w:tcPr>
            <w:tcW w:w="6947"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Магазины</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center"/>
              <w:rPr/>
            </w:pPr>
            <w:r>
              <w:rPr>
                <w:rFonts w:ascii="Times New Roman" w:hAnsi="Times New Roman"/>
                <w:sz w:val="28"/>
                <w:szCs w:val="28"/>
              </w:rPr>
              <w:t>4.4</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7.</w:t>
            </w:r>
          </w:p>
        </w:tc>
        <w:tc>
          <w:tcPr>
            <w:tcW w:w="6947"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Банковская и страховая деятельность</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center"/>
              <w:rPr/>
            </w:pPr>
            <w:r>
              <w:rPr>
                <w:rFonts w:ascii="Times New Roman" w:hAnsi="Times New Roman"/>
                <w:sz w:val="28"/>
                <w:szCs w:val="28"/>
              </w:rPr>
              <w:t>4.5</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8.</w:t>
            </w:r>
          </w:p>
        </w:tc>
        <w:tc>
          <w:tcPr>
            <w:tcW w:w="6947"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Общественное питание</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center"/>
              <w:rPr/>
            </w:pPr>
            <w:r>
              <w:rPr>
                <w:rFonts w:ascii="Times New Roman" w:hAnsi="Times New Roman"/>
                <w:sz w:val="28"/>
                <w:szCs w:val="28"/>
              </w:rPr>
              <w:t>4.6</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9.</w:t>
            </w:r>
          </w:p>
        </w:tc>
        <w:tc>
          <w:tcPr>
            <w:tcW w:w="6947"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Гостиничное обслуживание</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center"/>
              <w:rPr/>
            </w:pPr>
            <w:r>
              <w:rPr>
                <w:rFonts w:ascii="Times New Roman" w:hAnsi="Times New Roman"/>
                <w:sz w:val="28"/>
                <w:szCs w:val="28"/>
              </w:rPr>
              <w:t>4.7</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10.</w:t>
            </w:r>
          </w:p>
        </w:tc>
        <w:tc>
          <w:tcPr>
            <w:tcW w:w="6947"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Развлечения</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center"/>
              <w:rPr/>
            </w:pPr>
            <w:r>
              <w:rPr>
                <w:rFonts w:ascii="Times New Roman" w:hAnsi="Times New Roman"/>
                <w:sz w:val="28"/>
                <w:szCs w:val="28"/>
              </w:rPr>
              <w:t>4.8</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11.</w:t>
            </w:r>
          </w:p>
        </w:tc>
        <w:tc>
          <w:tcPr>
            <w:tcW w:w="6947"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Спорт</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center"/>
              <w:rPr/>
            </w:pPr>
            <w:r>
              <w:rPr>
                <w:rFonts w:ascii="Times New Roman" w:hAnsi="Times New Roman"/>
                <w:sz w:val="28"/>
                <w:szCs w:val="28"/>
              </w:rPr>
              <w:t>5.1</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12.</w:t>
            </w:r>
          </w:p>
        </w:tc>
        <w:tc>
          <w:tcPr>
            <w:tcW w:w="6947"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Обеспечение внутреннего правопорядка</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center"/>
              <w:rPr/>
            </w:pPr>
            <w:r>
              <w:rPr>
                <w:rFonts w:ascii="Times New Roman" w:hAnsi="Times New Roman"/>
                <w:sz w:val="28"/>
                <w:szCs w:val="28"/>
              </w:rPr>
              <w:t>8.3</w:t>
            </w:r>
          </w:p>
        </w:tc>
      </w:tr>
    </w:tbl>
    <w:p>
      <w:pPr>
        <w:pStyle w:val="Normal"/>
        <w:widowControl w:val="false"/>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Условно разрешенные виды использования:</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tbl>
      <w:tblPr>
        <w:tblW w:w="9496" w:type="dxa"/>
        <w:jc w:val="start"/>
        <w:tblInd w:w="0" w:type="dxa"/>
        <w:tblLayout w:type="fixed"/>
        <w:tblCellMar>
          <w:top w:w="0" w:type="dxa"/>
          <w:start w:w="108" w:type="dxa"/>
          <w:bottom w:w="0" w:type="dxa"/>
          <w:end w:w="108" w:type="dxa"/>
        </w:tblCellMar>
      </w:tblPr>
      <w:tblGrid>
        <w:gridCol w:w="566"/>
        <w:gridCol w:w="6947"/>
        <w:gridCol w:w="1983"/>
      </w:tblGrid>
      <w:tr>
        <w:trPr>
          <w:trHeight w:val="1336" w:hRule="atLeast"/>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center"/>
              <w:rPr>
                <w:rFonts w:ascii="Times New Roman" w:hAnsi="Times New Roman"/>
                <w:sz w:val="28"/>
                <w:szCs w:val="28"/>
              </w:rPr>
            </w:pPr>
            <w:r>
              <w:rPr>
                <w:rFonts w:ascii="Times New Roman" w:hAnsi="Times New Roman"/>
                <w:sz w:val="28"/>
                <w:szCs w:val="28"/>
              </w:rPr>
            </w:r>
          </w:p>
        </w:tc>
        <w:tc>
          <w:tcPr>
            <w:tcW w:w="694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9"/>
              </w:tabs>
              <w:bidi w:val="0"/>
              <w:ind w:start="0" w:end="0" w:hanging="0"/>
              <w:jc w:val="center"/>
              <w:rPr/>
            </w:pPr>
            <w:r>
              <w:rPr>
                <w:rFonts w:ascii="Times New Roman" w:hAnsi="Times New Roman"/>
                <w:sz w:val="28"/>
                <w:szCs w:val="28"/>
              </w:rPr>
              <w:t>Наименование вида разрешенного использования</w:t>
            </w:r>
          </w:p>
        </w:tc>
        <w:tc>
          <w:tcPr>
            <w:tcW w:w="198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9"/>
              </w:tabs>
              <w:bidi w:val="0"/>
              <w:ind w:start="0" w:end="0" w:hanging="0"/>
              <w:jc w:val="center"/>
              <w:rPr/>
            </w:pPr>
            <w:r>
              <w:rPr>
                <w:rFonts w:ascii="Times New Roman" w:hAnsi="Times New Roman"/>
                <w:sz w:val="28"/>
                <w:szCs w:val="28"/>
              </w:rPr>
              <w:t>Код (числовое обозначение) вида разрешенного использования</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both"/>
              <w:rPr/>
            </w:pPr>
            <w:r>
              <w:rPr>
                <w:rFonts w:ascii="Times New Roman" w:hAnsi="Times New Roman"/>
                <w:sz w:val="28"/>
                <w:szCs w:val="28"/>
              </w:rPr>
              <w:t>1.</w:t>
            </w:r>
          </w:p>
        </w:tc>
        <w:tc>
          <w:tcPr>
            <w:tcW w:w="6947"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both"/>
              <w:rPr/>
            </w:pPr>
            <w:r>
              <w:rPr>
                <w:rFonts w:ascii="Times New Roman" w:hAnsi="Times New Roman"/>
                <w:sz w:val="28"/>
                <w:szCs w:val="28"/>
              </w:rPr>
              <w:t>Религиозное использование</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center"/>
              <w:rPr/>
            </w:pPr>
            <w:r>
              <w:rPr>
                <w:rFonts w:ascii="Times New Roman" w:hAnsi="Times New Roman"/>
                <w:sz w:val="28"/>
                <w:szCs w:val="28"/>
              </w:rPr>
              <w:t>3.7</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4.</w:t>
            </w:r>
          </w:p>
        </w:tc>
        <w:tc>
          <w:tcPr>
            <w:tcW w:w="6947"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Рынки</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center"/>
              <w:rPr/>
            </w:pPr>
            <w:r>
              <w:rPr>
                <w:rFonts w:ascii="Times New Roman" w:hAnsi="Times New Roman"/>
                <w:sz w:val="28"/>
                <w:szCs w:val="28"/>
              </w:rPr>
              <w:t>4.3</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2.</w:t>
            </w:r>
          </w:p>
        </w:tc>
        <w:tc>
          <w:tcPr>
            <w:tcW w:w="6947"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Связь</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center"/>
              <w:rPr/>
            </w:pPr>
            <w:r>
              <w:rPr>
                <w:rFonts w:ascii="Times New Roman" w:hAnsi="Times New Roman"/>
                <w:sz w:val="28"/>
                <w:szCs w:val="28"/>
              </w:rPr>
              <w:t>6.8</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3.</w:t>
            </w:r>
          </w:p>
        </w:tc>
        <w:tc>
          <w:tcPr>
            <w:tcW w:w="6947"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Обеспечение внутреннего правопорядка</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center"/>
              <w:rPr/>
            </w:pPr>
            <w:r>
              <w:rPr>
                <w:rFonts w:ascii="Times New Roman" w:hAnsi="Times New Roman"/>
                <w:sz w:val="28"/>
                <w:szCs w:val="28"/>
              </w:rPr>
              <w:t>8.3</w:t>
            </w:r>
          </w:p>
        </w:tc>
      </w:tr>
    </w:tbl>
    <w:p>
      <w:pPr>
        <w:pStyle w:val="Normal"/>
        <w:widowControl w:val="false"/>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tbl>
      <w:tblPr>
        <w:tblW w:w="9496" w:type="dxa"/>
        <w:jc w:val="start"/>
        <w:tblInd w:w="0" w:type="dxa"/>
        <w:tblLayout w:type="fixed"/>
        <w:tblCellMar>
          <w:top w:w="0" w:type="dxa"/>
          <w:start w:w="108" w:type="dxa"/>
          <w:bottom w:w="0" w:type="dxa"/>
          <w:end w:w="108" w:type="dxa"/>
        </w:tblCellMar>
      </w:tblPr>
      <w:tblGrid>
        <w:gridCol w:w="566"/>
        <w:gridCol w:w="6947"/>
        <w:gridCol w:w="1983"/>
      </w:tblGrid>
      <w:tr>
        <w:trPr>
          <w:trHeight w:val="1336" w:hRule="atLeast"/>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center"/>
              <w:rPr>
                <w:rFonts w:ascii="Times New Roman" w:hAnsi="Times New Roman"/>
                <w:sz w:val="28"/>
                <w:szCs w:val="28"/>
              </w:rPr>
            </w:pPr>
            <w:r>
              <w:rPr>
                <w:rFonts w:ascii="Times New Roman" w:hAnsi="Times New Roman"/>
                <w:sz w:val="28"/>
                <w:szCs w:val="28"/>
              </w:rPr>
            </w:r>
          </w:p>
        </w:tc>
        <w:tc>
          <w:tcPr>
            <w:tcW w:w="694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9"/>
              </w:tabs>
              <w:bidi w:val="0"/>
              <w:ind w:start="0" w:end="0" w:hanging="0"/>
              <w:jc w:val="center"/>
              <w:rPr/>
            </w:pPr>
            <w:r>
              <w:rPr>
                <w:rFonts w:ascii="Times New Roman" w:hAnsi="Times New Roman"/>
                <w:sz w:val="28"/>
                <w:szCs w:val="28"/>
              </w:rPr>
              <w:t>Наименование вида разрешенного использования</w:t>
            </w:r>
          </w:p>
        </w:tc>
        <w:tc>
          <w:tcPr>
            <w:tcW w:w="198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9"/>
              </w:tabs>
              <w:bidi w:val="0"/>
              <w:ind w:start="0" w:end="0" w:hanging="0"/>
              <w:jc w:val="center"/>
              <w:rPr/>
            </w:pPr>
            <w:r>
              <w:rPr>
                <w:rFonts w:ascii="Times New Roman" w:hAnsi="Times New Roman"/>
                <w:sz w:val="28"/>
                <w:szCs w:val="28"/>
              </w:rPr>
              <w:t>Код (числовое обозначение) вида разрешенного использования</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both"/>
              <w:rPr/>
            </w:pPr>
            <w:r>
              <w:rPr>
                <w:rFonts w:ascii="Times New Roman" w:hAnsi="Times New Roman"/>
                <w:sz w:val="28"/>
                <w:szCs w:val="28"/>
              </w:rPr>
              <w:t>1.</w:t>
            </w:r>
          </w:p>
        </w:tc>
        <w:tc>
          <w:tcPr>
            <w:tcW w:w="6947"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both"/>
              <w:rPr/>
            </w:pPr>
            <w:r>
              <w:rPr>
                <w:rFonts w:ascii="Times New Roman" w:hAnsi="Times New Roman"/>
                <w:sz w:val="28"/>
                <w:szCs w:val="28"/>
              </w:rPr>
              <w:t>Коммунальное обслуживание</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center"/>
              <w:rPr/>
            </w:pPr>
            <w:r>
              <w:rPr>
                <w:rFonts w:ascii="Times New Roman" w:hAnsi="Times New Roman"/>
                <w:sz w:val="28"/>
                <w:szCs w:val="28"/>
              </w:rPr>
              <w:t>3.1</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2.</w:t>
            </w:r>
          </w:p>
        </w:tc>
        <w:tc>
          <w:tcPr>
            <w:tcW w:w="6947"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Обслуживание автотранспорта</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center"/>
              <w:rPr/>
            </w:pPr>
            <w:r>
              <w:rPr>
                <w:rFonts w:ascii="Times New Roman" w:hAnsi="Times New Roman"/>
                <w:sz w:val="28"/>
                <w:szCs w:val="28"/>
              </w:rPr>
              <w:t>4.9</w:t>
            </w:r>
          </w:p>
        </w:tc>
      </w:tr>
    </w:tbl>
    <w:p>
      <w:pPr>
        <w:pStyle w:val="Normal"/>
        <w:widowControl w:val="false"/>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2.1. Предельные (минимальные и (или) максимальные) размеры земельных участков, в том числе их площадь:</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минимальная площадь земельного участка – 200 кв.м;</w:t>
      </w:r>
    </w:p>
    <w:p>
      <w:pPr>
        <w:pStyle w:val="Normal"/>
        <w:bidi w:val="0"/>
        <w:ind w:start="0" w:end="0" w:firstLine="709"/>
        <w:jc w:val="both"/>
        <w:rPr/>
      </w:pPr>
      <w:r>
        <w:rPr>
          <w:rFonts w:ascii="Times New Roman" w:hAnsi="Times New Roman"/>
          <w:sz w:val="28"/>
          <w:szCs w:val="28"/>
        </w:rPr>
        <w:t>максимальная площадь земельного участка – 2000 кв.м.</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минимальный отступ от фронтальной границы участка – 1 метр;</w:t>
      </w:r>
    </w:p>
    <w:p>
      <w:pPr>
        <w:pStyle w:val="Normal"/>
        <w:bidi w:val="0"/>
        <w:ind w:start="0" w:end="0" w:firstLine="709"/>
        <w:jc w:val="both"/>
        <w:rPr/>
      </w:pPr>
      <w:r>
        <w:rPr>
          <w:rFonts w:ascii="Times New Roman" w:hAnsi="Times New Roman"/>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2.3. Предельное количество этажей или предельная высота зданий, строений, сооружений:</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предельное количество надземных этажей основных строений – 3, с условием соблюдения норм инсоляции, противопожарных, санитарных норм и иных норм.</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5. Иные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при уклоне ската крыши в сторону соседнего участка необходимо обеспечить водоотведение дождевых и талых вод на территорию собственного участка.</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ЦС-1. «Зона учреждений здравоохранения»</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tbl>
      <w:tblPr>
        <w:tblW w:w="9496" w:type="dxa"/>
        <w:jc w:val="start"/>
        <w:tblInd w:w="0" w:type="dxa"/>
        <w:tblLayout w:type="fixed"/>
        <w:tblCellMar>
          <w:top w:w="0" w:type="dxa"/>
          <w:start w:w="108" w:type="dxa"/>
          <w:bottom w:w="0" w:type="dxa"/>
          <w:end w:w="108" w:type="dxa"/>
        </w:tblCellMar>
      </w:tblPr>
      <w:tblGrid>
        <w:gridCol w:w="566"/>
        <w:gridCol w:w="6947"/>
        <w:gridCol w:w="1983"/>
      </w:tblGrid>
      <w:tr>
        <w:trPr>
          <w:trHeight w:val="1336" w:hRule="atLeast"/>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center"/>
              <w:rPr>
                <w:rFonts w:ascii="Times New Roman" w:hAnsi="Times New Roman"/>
                <w:sz w:val="28"/>
                <w:szCs w:val="28"/>
              </w:rPr>
            </w:pPr>
            <w:r>
              <w:rPr>
                <w:rFonts w:ascii="Times New Roman" w:hAnsi="Times New Roman"/>
                <w:sz w:val="28"/>
                <w:szCs w:val="28"/>
              </w:rPr>
            </w:r>
          </w:p>
        </w:tc>
        <w:tc>
          <w:tcPr>
            <w:tcW w:w="694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9"/>
              </w:tabs>
              <w:bidi w:val="0"/>
              <w:ind w:start="0" w:end="0" w:hanging="0"/>
              <w:jc w:val="center"/>
              <w:rPr/>
            </w:pPr>
            <w:r>
              <w:rPr>
                <w:rFonts w:ascii="Times New Roman" w:hAnsi="Times New Roman"/>
                <w:sz w:val="28"/>
                <w:szCs w:val="28"/>
              </w:rPr>
              <w:t>Наименование вида разрешенного использования</w:t>
            </w:r>
          </w:p>
        </w:tc>
        <w:tc>
          <w:tcPr>
            <w:tcW w:w="198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9"/>
              </w:tabs>
              <w:bidi w:val="0"/>
              <w:ind w:start="0" w:end="0" w:hanging="0"/>
              <w:jc w:val="center"/>
              <w:rPr/>
            </w:pPr>
            <w:r>
              <w:rPr>
                <w:rFonts w:ascii="Times New Roman" w:hAnsi="Times New Roman"/>
                <w:sz w:val="28"/>
                <w:szCs w:val="28"/>
              </w:rPr>
              <w:t>Код (числовое обозначение) вида разрешенного использования</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both"/>
              <w:rPr/>
            </w:pPr>
            <w:r>
              <w:rPr>
                <w:rFonts w:ascii="Times New Roman" w:hAnsi="Times New Roman"/>
                <w:sz w:val="28"/>
                <w:szCs w:val="28"/>
              </w:rPr>
              <w:t>1.</w:t>
            </w:r>
          </w:p>
        </w:tc>
        <w:tc>
          <w:tcPr>
            <w:tcW w:w="6947"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both"/>
              <w:rPr/>
            </w:pPr>
            <w:r>
              <w:rPr>
                <w:rFonts w:ascii="Times New Roman" w:hAnsi="Times New Roman"/>
                <w:sz w:val="28"/>
                <w:szCs w:val="28"/>
              </w:rPr>
              <w:t>Социальное обслуживание</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center"/>
              <w:rPr/>
            </w:pPr>
            <w:r>
              <w:rPr>
                <w:rFonts w:ascii="Times New Roman" w:hAnsi="Times New Roman"/>
                <w:sz w:val="28"/>
                <w:szCs w:val="28"/>
              </w:rPr>
              <w:t>3.2</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2.</w:t>
            </w:r>
          </w:p>
        </w:tc>
        <w:tc>
          <w:tcPr>
            <w:tcW w:w="6947"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Здравоохранение</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center"/>
              <w:rPr/>
            </w:pPr>
            <w:r>
              <w:rPr>
                <w:rFonts w:ascii="Times New Roman" w:hAnsi="Times New Roman"/>
                <w:sz w:val="28"/>
                <w:szCs w:val="28"/>
              </w:rPr>
              <w:t>3.4</w:t>
            </w:r>
          </w:p>
        </w:tc>
      </w:tr>
    </w:tbl>
    <w:p>
      <w:pPr>
        <w:pStyle w:val="Normal"/>
        <w:widowControl w:val="false"/>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Условно разрешенные виды использования:</w:t>
      </w:r>
    </w:p>
    <w:p>
      <w:pPr>
        <w:pStyle w:val="Normal"/>
        <w:bidi w:val="0"/>
        <w:ind w:start="0" w:end="0" w:firstLine="709"/>
        <w:jc w:val="both"/>
        <w:rPr/>
      </w:pPr>
      <w:r>
        <w:rPr>
          <w:rFonts w:ascii="Times New Roman" w:hAnsi="Times New Roman"/>
          <w:sz w:val="28"/>
          <w:szCs w:val="28"/>
        </w:rPr>
        <w:t>-</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tbl>
      <w:tblPr>
        <w:tblW w:w="9496" w:type="dxa"/>
        <w:jc w:val="start"/>
        <w:tblInd w:w="0" w:type="dxa"/>
        <w:tblLayout w:type="fixed"/>
        <w:tblCellMar>
          <w:top w:w="0" w:type="dxa"/>
          <w:start w:w="108" w:type="dxa"/>
          <w:bottom w:w="0" w:type="dxa"/>
          <w:end w:w="108" w:type="dxa"/>
        </w:tblCellMar>
      </w:tblPr>
      <w:tblGrid>
        <w:gridCol w:w="566"/>
        <w:gridCol w:w="6947"/>
        <w:gridCol w:w="1983"/>
      </w:tblGrid>
      <w:tr>
        <w:trPr>
          <w:trHeight w:val="1336" w:hRule="atLeast"/>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center"/>
              <w:rPr>
                <w:rFonts w:ascii="Times New Roman" w:hAnsi="Times New Roman"/>
                <w:sz w:val="28"/>
                <w:szCs w:val="28"/>
              </w:rPr>
            </w:pPr>
            <w:r>
              <w:rPr>
                <w:rFonts w:ascii="Times New Roman" w:hAnsi="Times New Roman"/>
                <w:sz w:val="28"/>
                <w:szCs w:val="28"/>
              </w:rPr>
            </w:r>
          </w:p>
        </w:tc>
        <w:tc>
          <w:tcPr>
            <w:tcW w:w="694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9"/>
              </w:tabs>
              <w:bidi w:val="0"/>
              <w:ind w:start="0" w:end="0" w:hanging="0"/>
              <w:jc w:val="center"/>
              <w:rPr/>
            </w:pPr>
            <w:r>
              <w:rPr>
                <w:rFonts w:ascii="Times New Roman" w:hAnsi="Times New Roman"/>
                <w:sz w:val="28"/>
                <w:szCs w:val="28"/>
              </w:rPr>
              <w:t>Наименование вида разрешенного использования</w:t>
            </w:r>
          </w:p>
        </w:tc>
        <w:tc>
          <w:tcPr>
            <w:tcW w:w="198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9"/>
              </w:tabs>
              <w:bidi w:val="0"/>
              <w:ind w:start="0" w:end="0" w:hanging="0"/>
              <w:jc w:val="center"/>
              <w:rPr/>
            </w:pPr>
            <w:r>
              <w:rPr>
                <w:rFonts w:ascii="Times New Roman" w:hAnsi="Times New Roman"/>
                <w:sz w:val="28"/>
                <w:szCs w:val="28"/>
              </w:rPr>
              <w:t>Код (числовое обозначение) вида разрешенного использования</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both"/>
              <w:rPr/>
            </w:pPr>
            <w:r>
              <w:rPr>
                <w:rFonts w:ascii="Times New Roman" w:hAnsi="Times New Roman"/>
                <w:sz w:val="28"/>
                <w:szCs w:val="28"/>
              </w:rPr>
              <w:t>1.</w:t>
            </w:r>
          </w:p>
        </w:tc>
        <w:tc>
          <w:tcPr>
            <w:tcW w:w="6947"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both"/>
              <w:rPr/>
            </w:pPr>
            <w:r>
              <w:rPr>
                <w:rFonts w:ascii="Times New Roman" w:hAnsi="Times New Roman"/>
                <w:sz w:val="28"/>
                <w:szCs w:val="28"/>
              </w:rPr>
              <w:t>Коммунальное обслуживание</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center"/>
              <w:rPr/>
            </w:pPr>
            <w:r>
              <w:rPr>
                <w:rFonts w:ascii="Times New Roman" w:hAnsi="Times New Roman"/>
                <w:sz w:val="28"/>
                <w:szCs w:val="28"/>
              </w:rPr>
              <w:t>3.1</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2.</w:t>
            </w:r>
          </w:p>
        </w:tc>
        <w:tc>
          <w:tcPr>
            <w:tcW w:w="6947"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Обслуживание автотранспорта</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center"/>
              <w:rPr/>
            </w:pPr>
            <w:r>
              <w:rPr>
                <w:rFonts w:ascii="Times New Roman" w:hAnsi="Times New Roman"/>
                <w:sz w:val="28"/>
                <w:szCs w:val="28"/>
              </w:rPr>
              <w:t>4.9</w:t>
            </w:r>
          </w:p>
        </w:tc>
      </w:tr>
    </w:tbl>
    <w:p>
      <w:pPr>
        <w:pStyle w:val="Normal"/>
        <w:widowControl w:val="false"/>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минимальный отступ от фронтальной границы участка – 1 метр;</w:t>
      </w:r>
    </w:p>
    <w:p>
      <w:pPr>
        <w:pStyle w:val="Normal"/>
        <w:bidi w:val="0"/>
        <w:ind w:start="0" w:end="0" w:firstLine="709"/>
        <w:jc w:val="both"/>
        <w:rPr/>
      </w:pPr>
      <w:r>
        <w:rPr>
          <w:rFonts w:ascii="Times New Roman" w:hAnsi="Times New Roman"/>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ЦС-2. «Зона учебных заведений»</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tbl>
      <w:tblPr>
        <w:tblW w:w="9496" w:type="dxa"/>
        <w:jc w:val="start"/>
        <w:tblInd w:w="0" w:type="dxa"/>
        <w:tblLayout w:type="fixed"/>
        <w:tblCellMar>
          <w:top w:w="0" w:type="dxa"/>
          <w:start w:w="108" w:type="dxa"/>
          <w:bottom w:w="0" w:type="dxa"/>
          <w:end w:w="108" w:type="dxa"/>
        </w:tblCellMar>
      </w:tblPr>
      <w:tblGrid>
        <w:gridCol w:w="566"/>
        <w:gridCol w:w="6947"/>
        <w:gridCol w:w="1983"/>
      </w:tblGrid>
      <w:tr>
        <w:trPr>
          <w:trHeight w:val="1336" w:hRule="atLeast"/>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center"/>
              <w:rPr>
                <w:rFonts w:ascii="Times New Roman" w:hAnsi="Times New Roman"/>
                <w:sz w:val="28"/>
                <w:szCs w:val="28"/>
              </w:rPr>
            </w:pPr>
            <w:r>
              <w:rPr>
                <w:rFonts w:ascii="Times New Roman" w:hAnsi="Times New Roman"/>
                <w:sz w:val="28"/>
                <w:szCs w:val="28"/>
              </w:rPr>
            </w:r>
          </w:p>
        </w:tc>
        <w:tc>
          <w:tcPr>
            <w:tcW w:w="694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9"/>
              </w:tabs>
              <w:bidi w:val="0"/>
              <w:ind w:start="0" w:end="0" w:hanging="0"/>
              <w:jc w:val="center"/>
              <w:rPr/>
            </w:pPr>
            <w:r>
              <w:rPr>
                <w:rFonts w:ascii="Times New Roman" w:hAnsi="Times New Roman"/>
                <w:sz w:val="28"/>
                <w:szCs w:val="28"/>
              </w:rPr>
              <w:t>Наименование вида разрешенного использования</w:t>
            </w:r>
          </w:p>
        </w:tc>
        <w:tc>
          <w:tcPr>
            <w:tcW w:w="198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9"/>
              </w:tabs>
              <w:bidi w:val="0"/>
              <w:ind w:start="0" w:end="0" w:hanging="0"/>
              <w:jc w:val="center"/>
              <w:rPr/>
            </w:pPr>
            <w:r>
              <w:rPr>
                <w:rFonts w:ascii="Times New Roman" w:hAnsi="Times New Roman"/>
                <w:sz w:val="28"/>
                <w:szCs w:val="28"/>
              </w:rPr>
              <w:t>Код (числовое обозначение) вида разрешенного использования</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both"/>
              <w:rPr/>
            </w:pPr>
            <w:r>
              <w:rPr>
                <w:rFonts w:ascii="Times New Roman" w:hAnsi="Times New Roman"/>
                <w:sz w:val="28"/>
                <w:szCs w:val="28"/>
              </w:rPr>
              <w:t>1.</w:t>
            </w:r>
          </w:p>
        </w:tc>
        <w:tc>
          <w:tcPr>
            <w:tcW w:w="6947"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both"/>
              <w:rPr/>
            </w:pPr>
            <w:r>
              <w:rPr>
                <w:rFonts w:ascii="Times New Roman" w:hAnsi="Times New Roman"/>
                <w:sz w:val="28"/>
                <w:szCs w:val="28"/>
              </w:rPr>
              <w:t>Дошкольное, начальное и среднее общее образование</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center"/>
              <w:rPr/>
            </w:pPr>
            <w:r>
              <w:rPr>
                <w:rFonts w:ascii="Times New Roman" w:hAnsi="Times New Roman"/>
                <w:sz w:val="28"/>
                <w:szCs w:val="28"/>
              </w:rPr>
              <w:t>3.5.1</w:t>
            </w:r>
          </w:p>
        </w:tc>
      </w:tr>
    </w:tbl>
    <w:p>
      <w:pPr>
        <w:pStyle w:val="Normal"/>
        <w:widowControl w:val="false"/>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Условно разрешенные виды использования:</w:t>
      </w:r>
    </w:p>
    <w:p>
      <w:pPr>
        <w:pStyle w:val="Normal"/>
        <w:bidi w:val="0"/>
        <w:ind w:start="0" w:end="0" w:firstLine="709"/>
        <w:jc w:val="both"/>
        <w:rPr/>
      </w:pPr>
      <w:r>
        <w:rPr>
          <w:rFonts w:ascii="Times New Roman" w:hAnsi="Times New Roman"/>
          <w:sz w:val="28"/>
          <w:szCs w:val="28"/>
        </w:rPr>
        <w:t>-</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tbl>
      <w:tblPr>
        <w:tblW w:w="9496" w:type="dxa"/>
        <w:jc w:val="start"/>
        <w:tblInd w:w="0" w:type="dxa"/>
        <w:tblLayout w:type="fixed"/>
        <w:tblCellMar>
          <w:top w:w="0" w:type="dxa"/>
          <w:start w:w="108" w:type="dxa"/>
          <w:bottom w:w="0" w:type="dxa"/>
          <w:end w:w="108" w:type="dxa"/>
        </w:tblCellMar>
      </w:tblPr>
      <w:tblGrid>
        <w:gridCol w:w="566"/>
        <w:gridCol w:w="6947"/>
        <w:gridCol w:w="1983"/>
      </w:tblGrid>
      <w:tr>
        <w:trPr>
          <w:trHeight w:val="1336" w:hRule="atLeast"/>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center"/>
              <w:rPr>
                <w:rFonts w:ascii="Times New Roman" w:hAnsi="Times New Roman"/>
                <w:sz w:val="28"/>
                <w:szCs w:val="28"/>
              </w:rPr>
            </w:pPr>
            <w:r>
              <w:rPr>
                <w:rFonts w:ascii="Times New Roman" w:hAnsi="Times New Roman"/>
                <w:sz w:val="28"/>
                <w:szCs w:val="28"/>
              </w:rPr>
            </w:r>
          </w:p>
        </w:tc>
        <w:tc>
          <w:tcPr>
            <w:tcW w:w="694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9"/>
              </w:tabs>
              <w:bidi w:val="0"/>
              <w:ind w:start="0" w:end="0" w:hanging="0"/>
              <w:jc w:val="center"/>
              <w:rPr/>
            </w:pPr>
            <w:r>
              <w:rPr>
                <w:rFonts w:ascii="Times New Roman" w:hAnsi="Times New Roman"/>
                <w:sz w:val="28"/>
                <w:szCs w:val="28"/>
              </w:rPr>
              <w:t>Наименование вида разрешенного использования</w:t>
            </w:r>
          </w:p>
        </w:tc>
        <w:tc>
          <w:tcPr>
            <w:tcW w:w="198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9"/>
              </w:tabs>
              <w:bidi w:val="0"/>
              <w:ind w:start="0" w:end="0" w:hanging="0"/>
              <w:jc w:val="center"/>
              <w:rPr/>
            </w:pPr>
            <w:r>
              <w:rPr>
                <w:rFonts w:ascii="Times New Roman" w:hAnsi="Times New Roman"/>
                <w:sz w:val="28"/>
                <w:szCs w:val="28"/>
              </w:rPr>
              <w:t>Код (числовое обозначение) вида разрешенного использования</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both"/>
              <w:rPr/>
            </w:pPr>
            <w:r>
              <w:rPr>
                <w:rFonts w:ascii="Times New Roman" w:hAnsi="Times New Roman"/>
                <w:sz w:val="28"/>
                <w:szCs w:val="28"/>
              </w:rPr>
              <w:t>1.</w:t>
            </w:r>
          </w:p>
        </w:tc>
        <w:tc>
          <w:tcPr>
            <w:tcW w:w="6947"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both"/>
              <w:rPr/>
            </w:pPr>
            <w:r>
              <w:rPr>
                <w:rFonts w:ascii="Times New Roman" w:hAnsi="Times New Roman"/>
                <w:sz w:val="28"/>
                <w:szCs w:val="28"/>
              </w:rPr>
              <w:t>Коммунальное обслуживание</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center"/>
              <w:rPr/>
            </w:pPr>
            <w:r>
              <w:rPr>
                <w:rFonts w:ascii="Times New Roman" w:hAnsi="Times New Roman"/>
                <w:sz w:val="28"/>
                <w:szCs w:val="28"/>
              </w:rPr>
              <w:t>3.1</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2.</w:t>
            </w:r>
          </w:p>
        </w:tc>
        <w:tc>
          <w:tcPr>
            <w:tcW w:w="6947"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Обслуживание автотранспорта</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center"/>
              <w:rPr/>
            </w:pPr>
            <w:r>
              <w:rPr>
                <w:rFonts w:ascii="Times New Roman" w:hAnsi="Times New Roman"/>
                <w:sz w:val="28"/>
                <w:szCs w:val="28"/>
              </w:rPr>
              <w:t>4.9</w:t>
            </w:r>
          </w:p>
        </w:tc>
      </w:tr>
    </w:tbl>
    <w:p>
      <w:pPr>
        <w:pStyle w:val="Normal"/>
        <w:widowControl w:val="false"/>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минимальный отступ от фронтальной границы участка – 1 метр;</w:t>
      </w:r>
    </w:p>
    <w:p>
      <w:pPr>
        <w:pStyle w:val="Normal"/>
        <w:bidi w:val="0"/>
        <w:ind w:start="0" w:end="0" w:firstLine="709"/>
        <w:jc w:val="both"/>
        <w:rPr/>
      </w:pPr>
      <w:r>
        <w:rPr>
          <w:rFonts w:ascii="Times New Roman" w:hAnsi="Times New Roman"/>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ЦС-3. «Зона спортивных и спортивно-зрелищных сооружений»</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tbl>
      <w:tblPr>
        <w:tblW w:w="9496" w:type="dxa"/>
        <w:jc w:val="start"/>
        <w:tblInd w:w="0" w:type="dxa"/>
        <w:tblLayout w:type="fixed"/>
        <w:tblCellMar>
          <w:top w:w="0" w:type="dxa"/>
          <w:start w:w="108" w:type="dxa"/>
          <w:bottom w:w="0" w:type="dxa"/>
          <w:end w:w="108" w:type="dxa"/>
        </w:tblCellMar>
      </w:tblPr>
      <w:tblGrid>
        <w:gridCol w:w="566"/>
        <w:gridCol w:w="6947"/>
        <w:gridCol w:w="1983"/>
      </w:tblGrid>
      <w:tr>
        <w:trPr>
          <w:trHeight w:val="1336" w:hRule="atLeast"/>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center"/>
              <w:rPr>
                <w:rFonts w:ascii="Times New Roman" w:hAnsi="Times New Roman"/>
                <w:sz w:val="28"/>
                <w:szCs w:val="28"/>
              </w:rPr>
            </w:pPr>
            <w:r>
              <w:rPr>
                <w:rFonts w:ascii="Times New Roman" w:hAnsi="Times New Roman"/>
                <w:sz w:val="28"/>
                <w:szCs w:val="28"/>
              </w:rPr>
            </w:r>
          </w:p>
        </w:tc>
        <w:tc>
          <w:tcPr>
            <w:tcW w:w="694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9"/>
              </w:tabs>
              <w:bidi w:val="0"/>
              <w:ind w:start="0" w:end="0" w:hanging="0"/>
              <w:jc w:val="center"/>
              <w:rPr/>
            </w:pPr>
            <w:r>
              <w:rPr>
                <w:rFonts w:ascii="Times New Roman" w:hAnsi="Times New Roman"/>
                <w:sz w:val="28"/>
                <w:szCs w:val="28"/>
              </w:rPr>
              <w:t>Наименование вида разрешенного использования</w:t>
            </w:r>
          </w:p>
        </w:tc>
        <w:tc>
          <w:tcPr>
            <w:tcW w:w="198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9"/>
              </w:tabs>
              <w:bidi w:val="0"/>
              <w:ind w:start="0" w:end="0" w:hanging="0"/>
              <w:jc w:val="center"/>
              <w:rPr/>
            </w:pPr>
            <w:r>
              <w:rPr>
                <w:rFonts w:ascii="Times New Roman" w:hAnsi="Times New Roman"/>
                <w:sz w:val="28"/>
                <w:szCs w:val="28"/>
              </w:rPr>
              <w:t>Код (числовое обозначение) вида разрешенного использования</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both"/>
              <w:rPr/>
            </w:pPr>
            <w:r>
              <w:rPr>
                <w:rFonts w:ascii="Times New Roman" w:hAnsi="Times New Roman"/>
                <w:sz w:val="28"/>
                <w:szCs w:val="28"/>
              </w:rPr>
              <w:t>1.</w:t>
            </w:r>
          </w:p>
        </w:tc>
        <w:tc>
          <w:tcPr>
            <w:tcW w:w="6947"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both"/>
              <w:rPr/>
            </w:pPr>
            <w:r>
              <w:rPr>
                <w:rFonts w:ascii="Times New Roman" w:hAnsi="Times New Roman"/>
                <w:sz w:val="28"/>
                <w:szCs w:val="28"/>
              </w:rPr>
              <w:t>Спорт</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center"/>
              <w:rPr/>
            </w:pPr>
            <w:r>
              <w:rPr>
                <w:rFonts w:ascii="Times New Roman" w:hAnsi="Times New Roman"/>
                <w:sz w:val="28"/>
                <w:szCs w:val="28"/>
              </w:rPr>
              <w:t>5.1</w:t>
            </w:r>
          </w:p>
        </w:tc>
      </w:tr>
    </w:tbl>
    <w:p>
      <w:pPr>
        <w:pStyle w:val="Normal"/>
        <w:widowControl w:val="false"/>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Условно разрешенные виды использования:</w:t>
      </w:r>
    </w:p>
    <w:p>
      <w:pPr>
        <w:pStyle w:val="Normal"/>
        <w:bidi w:val="0"/>
        <w:ind w:start="0" w:end="0" w:firstLine="709"/>
        <w:jc w:val="both"/>
        <w:rPr/>
      </w:pPr>
      <w:r>
        <w:rPr>
          <w:rFonts w:ascii="Times New Roman" w:hAnsi="Times New Roman"/>
          <w:sz w:val="28"/>
          <w:szCs w:val="28"/>
        </w:rPr>
        <w:t>-</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tbl>
      <w:tblPr>
        <w:tblW w:w="9496" w:type="dxa"/>
        <w:jc w:val="start"/>
        <w:tblInd w:w="0" w:type="dxa"/>
        <w:tblLayout w:type="fixed"/>
        <w:tblCellMar>
          <w:top w:w="0" w:type="dxa"/>
          <w:start w:w="108" w:type="dxa"/>
          <w:bottom w:w="0" w:type="dxa"/>
          <w:end w:w="108" w:type="dxa"/>
        </w:tblCellMar>
      </w:tblPr>
      <w:tblGrid>
        <w:gridCol w:w="566"/>
        <w:gridCol w:w="6947"/>
        <w:gridCol w:w="1983"/>
      </w:tblGrid>
      <w:tr>
        <w:trPr>
          <w:trHeight w:val="1336" w:hRule="atLeast"/>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center"/>
              <w:rPr>
                <w:rFonts w:ascii="Times New Roman" w:hAnsi="Times New Roman"/>
                <w:sz w:val="28"/>
                <w:szCs w:val="28"/>
              </w:rPr>
            </w:pPr>
            <w:r>
              <w:rPr>
                <w:rFonts w:ascii="Times New Roman" w:hAnsi="Times New Roman"/>
                <w:sz w:val="28"/>
                <w:szCs w:val="28"/>
              </w:rPr>
            </w:r>
          </w:p>
        </w:tc>
        <w:tc>
          <w:tcPr>
            <w:tcW w:w="694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9"/>
              </w:tabs>
              <w:bidi w:val="0"/>
              <w:ind w:start="0" w:end="0" w:hanging="0"/>
              <w:jc w:val="center"/>
              <w:rPr/>
            </w:pPr>
            <w:r>
              <w:rPr>
                <w:rFonts w:ascii="Times New Roman" w:hAnsi="Times New Roman"/>
                <w:sz w:val="28"/>
                <w:szCs w:val="28"/>
              </w:rPr>
              <w:t>Наименование вида разрешенного использования</w:t>
            </w:r>
          </w:p>
        </w:tc>
        <w:tc>
          <w:tcPr>
            <w:tcW w:w="198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9"/>
              </w:tabs>
              <w:bidi w:val="0"/>
              <w:ind w:start="0" w:end="0" w:hanging="0"/>
              <w:jc w:val="center"/>
              <w:rPr/>
            </w:pPr>
            <w:r>
              <w:rPr>
                <w:rFonts w:ascii="Times New Roman" w:hAnsi="Times New Roman"/>
                <w:sz w:val="28"/>
                <w:szCs w:val="28"/>
              </w:rPr>
              <w:t>Код (числовое обозначение) вида разрешенного использования</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both"/>
              <w:rPr/>
            </w:pPr>
            <w:r>
              <w:rPr>
                <w:rFonts w:ascii="Times New Roman" w:hAnsi="Times New Roman"/>
                <w:sz w:val="28"/>
                <w:szCs w:val="28"/>
              </w:rPr>
              <w:t>1.</w:t>
            </w:r>
          </w:p>
        </w:tc>
        <w:tc>
          <w:tcPr>
            <w:tcW w:w="6947"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both"/>
              <w:rPr/>
            </w:pPr>
            <w:r>
              <w:rPr>
                <w:rFonts w:ascii="Times New Roman" w:hAnsi="Times New Roman"/>
                <w:sz w:val="28"/>
                <w:szCs w:val="28"/>
              </w:rPr>
              <w:t>Коммунальное обслуживание</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center"/>
              <w:rPr/>
            </w:pPr>
            <w:r>
              <w:rPr>
                <w:rFonts w:ascii="Times New Roman" w:hAnsi="Times New Roman"/>
                <w:sz w:val="28"/>
                <w:szCs w:val="28"/>
              </w:rPr>
              <w:t>3.1</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2.</w:t>
            </w:r>
          </w:p>
        </w:tc>
        <w:tc>
          <w:tcPr>
            <w:tcW w:w="6947"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Обслуживание автотранспорта</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center"/>
              <w:rPr/>
            </w:pPr>
            <w:r>
              <w:rPr>
                <w:rFonts w:ascii="Times New Roman" w:hAnsi="Times New Roman"/>
                <w:sz w:val="28"/>
                <w:szCs w:val="28"/>
              </w:rPr>
              <w:t>4.9</w:t>
            </w:r>
          </w:p>
        </w:tc>
      </w:tr>
    </w:tbl>
    <w:p>
      <w:pPr>
        <w:pStyle w:val="Normal"/>
        <w:widowControl w:val="false"/>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минимальный отступ от фронтальной границы участка – 1 метр;</w:t>
      </w:r>
    </w:p>
    <w:p>
      <w:pPr>
        <w:pStyle w:val="Normal"/>
        <w:bidi w:val="0"/>
        <w:ind w:start="0" w:end="0" w:firstLine="709"/>
        <w:jc w:val="both"/>
        <w:rPr/>
      </w:pPr>
      <w:r>
        <w:rPr>
          <w:rFonts w:ascii="Times New Roman" w:hAnsi="Times New Roman"/>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ЦС-4. «Зона объектов религиозного назначения»</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Cs w:val="28"/>
        </w:rPr>
      </w:pPr>
      <w:r>
        <w:rPr>
          <w:rFonts w:ascii="Times New Roman" w:hAnsi="Times New Roman"/>
          <w:szCs w:val="28"/>
        </w:rPr>
      </w:r>
    </w:p>
    <w:p>
      <w:pPr>
        <w:pStyle w:val="Normal"/>
        <w:bidi w:val="0"/>
        <w:ind w:start="0" w:end="0" w:firstLine="709"/>
        <w:jc w:val="both"/>
        <w:rPr/>
      </w:pPr>
      <w:r>
        <w:rPr>
          <w:rFonts w:ascii="Times New Roman" w:hAnsi="Times New Roman"/>
          <w:sz w:val="28"/>
          <w:szCs w:val="28"/>
        </w:rPr>
        <w:t>Основные виды разрешенного использования:</w:t>
      </w:r>
    </w:p>
    <w:p>
      <w:pPr>
        <w:pStyle w:val="Normal"/>
        <w:bidi w:val="0"/>
        <w:ind w:start="0" w:end="0" w:firstLine="709"/>
        <w:jc w:val="both"/>
        <w:rPr>
          <w:rFonts w:ascii="Times New Roman" w:hAnsi="Times New Roman"/>
          <w:szCs w:val="28"/>
        </w:rPr>
      </w:pPr>
      <w:r>
        <w:rPr>
          <w:rFonts w:ascii="Times New Roman" w:hAnsi="Times New Roman"/>
          <w:szCs w:val="28"/>
        </w:rPr>
      </w:r>
    </w:p>
    <w:tbl>
      <w:tblPr>
        <w:tblW w:w="9496" w:type="dxa"/>
        <w:jc w:val="start"/>
        <w:tblInd w:w="0" w:type="dxa"/>
        <w:tblLayout w:type="fixed"/>
        <w:tblCellMar>
          <w:top w:w="0" w:type="dxa"/>
          <w:start w:w="108" w:type="dxa"/>
          <w:bottom w:w="0" w:type="dxa"/>
          <w:end w:w="108" w:type="dxa"/>
        </w:tblCellMar>
      </w:tblPr>
      <w:tblGrid>
        <w:gridCol w:w="566"/>
        <w:gridCol w:w="6947"/>
        <w:gridCol w:w="1983"/>
      </w:tblGrid>
      <w:tr>
        <w:trPr>
          <w:trHeight w:val="1336" w:hRule="atLeast"/>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center"/>
              <w:rPr>
                <w:rFonts w:ascii="Times New Roman" w:hAnsi="Times New Roman"/>
                <w:sz w:val="28"/>
                <w:szCs w:val="28"/>
              </w:rPr>
            </w:pPr>
            <w:r>
              <w:rPr>
                <w:rFonts w:ascii="Times New Roman" w:hAnsi="Times New Roman"/>
                <w:sz w:val="28"/>
                <w:szCs w:val="28"/>
              </w:rPr>
            </w:r>
          </w:p>
        </w:tc>
        <w:tc>
          <w:tcPr>
            <w:tcW w:w="694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9"/>
              </w:tabs>
              <w:bidi w:val="0"/>
              <w:ind w:start="0" w:end="0" w:hanging="0"/>
              <w:jc w:val="center"/>
              <w:rPr/>
            </w:pPr>
            <w:r>
              <w:rPr>
                <w:rFonts w:ascii="Times New Roman" w:hAnsi="Times New Roman"/>
                <w:sz w:val="28"/>
                <w:szCs w:val="28"/>
              </w:rPr>
              <w:t>Наименование вида разрешенного использования</w:t>
            </w:r>
          </w:p>
        </w:tc>
        <w:tc>
          <w:tcPr>
            <w:tcW w:w="198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9"/>
              </w:tabs>
              <w:bidi w:val="0"/>
              <w:ind w:start="0" w:end="0" w:hanging="0"/>
              <w:jc w:val="center"/>
              <w:rPr/>
            </w:pPr>
            <w:r>
              <w:rPr>
                <w:rFonts w:ascii="Times New Roman" w:hAnsi="Times New Roman"/>
                <w:sz w:val="28"/>
                <w:szCs w:val="28"/>
              </w:rPr>
              <w:t>Код (числовое обозначение) вида разрешенного использования</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both"/>
              <w:rPr/>
            </w:pPr>
            <w:r>
              <w:rPr>
                <w:rFonts w:ascii="Times New Roman" w:hAnsi="Times New Roman"/>
                <w:sz w:val="28"/>
                <w:szCs w:val="28"/>
              </w:rPr>
              <w:t>1.</w:t>
            </w:r>
          </w:p>
        </w:tc>
        <w:tc>
          <w:tcPr>
            <w:tcW w:w="6947"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both"/>
              <w:rPr/>
            </w:pPr>
            <w:r>
              <w:rPr>
                <w:rFonts w:ascii="Times New Roman" w:hAnsi="Times New Roman"/>
                <w:sz w:val="28"/>
                <w:szCs w:val="28"/>
              </w:rPr>
              <w:t>Религиозное использование</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center"/>
              <w:rPr/>
            </w:pPr>
            <w:r>
              <w:rPr>
                <w:rFonts w:ascii="Times New Roman" w:hAnsi="Times New Roman"/>
                <w:sz w:val="28"/>
                <w:szCs w:val="28"/>
              </w:rPr>
              <w:t>3.7</w:t>
            </w:r>
          </w:p>
        </w:tc>
      </w:tr>
    </w:tbl>
    <w:p>
      <w:pPr>
        <w:pStyle w:val="Normal"/>
        <w:widowControl w:val="false"/>
        <w:bidi w:val="0"/>
        <w:ind w:start="0" w:end="0" w:firstLine="709"/>
        <w:jc w:val="both"/>
        <w:rPr>
          <w:rFonts w:ascii="Times New Roman" w:hAnsi="Times New Roman"/>
          <w:szCs w:val="28"/>
        </w:rPr>
      </w:pPr>
      <w:r>
        <w:rPr>
          <w:rFonts w:ascii="Times New Roman" w:hAnsi="Times New Roman"/>
          <w:szCs w:val="28"/>
        </w:rPr>
      </w:r>
    </w:p>
    <w:p>
      <w:pPr>
        <w:pStyle w:val="Normal"/>
        <w:bidi w:val="0"/>
        <w:ind w:start="0" w:end="0" w:firstLine="709"/>
        <w:jc w:val="both"/>
        <w:rPr/>
      </w:pPr>
      <w:r>
        <w:rPr>
          <w:rFonts w:ascii="Times New Roman" w:hAnsi="Times New Roman"/>
          <w:sz w:val="28"/>
          <w:szCs w:val="28"/>
        </w:rPr>
        <w:t>Условно разрешенные виды использования:</w:t>
      </w:r>
    </w:p>
    <w:p>
      <w:pPr>
        <w:pStyle w:val="Normal"/>
        <w:bidi w:val="0"/>
        <w:ind w:start="0" w:end="0" w:firstLine="709"/>
        <w:jc w:val="both"/>
        <w:rPr/>
      </w:pPr>
      <w:r>
        <w:rPr>
          <w:rFonts w:ascii="Times New Roman" w:hAnsi="Times New Roman"/>
          <w:sz w:val="28"/>
          <w:szCs w:val="28"/>
        </w:rPr>
        <w:t>-</w:t>
      </w:r>
    </w:p>
    <w:p>
      <w:pPr>
        <w:pStyle w:val="Normal"/>
        <w:bidi w:val="0"/>
        <w:ind w:start="0" w:end="0" w:firstLine="709"/>
        <w:jc w:val="both"/>
        <w:rPr>
          <w:rFonts w:ascii="Times New Roman" w:hAnsi="Times New Roman"/>
          <w:szCs w:val="28"/>
        </w:rPr>
      </w:pPr>
      <w:r>
        <w:rPr>
          <w:rFonts w:ascii="Times New Roman" w:hAnsi="Times New Roman"/>
          <w:szCs w:val="28"/>
        </w:rPr>
      </w:r>
    </w:p>
    <w:p>
      <w:pPr>
        <w:pStyle w:val="Normal"/>
        <w:bidi w:val="0"/>
        <w:ind w:start="0" w:end="0" w:firstLine="709"/>
        <w:jc w:val="both"/>
        <w:rPr/>
      </w:pPr>
      <w:r>
        <w:rPr>
          <w:rFonts w:ascii="Times New Roman" w:hAnsi="Times New Roman"/>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Cs w:val="28"/>
        </w:rPr>
      </w:pPr>
      <w:r>
        <w:rPr>
          <w:rFonts w:ascii="Times New Roman" w:hAnsi="Times New Roman"/>
          <w:szCs w:val="28"/>
        </w:rPr>
      </w:r>
    </w:p>
    <w:tbl>
      <w:tblPr>
        <w:tblW w:w="9496" w:type="dxa"/>
        <w:jc w:val="start"/>
        <w:tblInd w:w="0" w:type="dxa"/>
        <w:tblLayout w:type="fixed"/>
        <w:tblCellMar>
          <w:top w:w="0" w:type="dxa"/>
          <w:start w:w="108" w:type="dxa"/>
          <w:bottom w:w="0" w:type="dxa"/>
          <w:end w:w="108" w:type="dxa"/>
        </w:tblCellMar>
      </w:tblPr>
      <w:tblGrid>
        <w:gridCol w:w="566"/>
        <w:gridCol w:w="6947"/>
        <w:gridCol w:w="1983"/>
      </w:tblGrid>
      <w:tr>
        <w:trPr>
          <w:trHeight w:val="1336" w:hRule="atLeast"/>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center"/>
              <w:rPr>
                <w:rFonts w:ascii="Times New Roman" w:hAnsi="Times New Roman"/>
                <w:sz w:val="28"/>
                <w:szCs w:val="28"/>
              </w:rPr>
            </w:pPr>
            <w:r>
              <w:rPr>
                <w:rFonts w:ascii="Times New Roman" w:hAnsi="Times New Roman"/>
                <w:sz w:val="28"/>
                <w:szCs w:val="28"/>
              </w:rPr>
            </w:r>
          </w:p>
        </w:tc>
        <w:tc>
          <w:tcPr>
            <w:tcW w:w="694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9"/>
              </w:tabs>
              <w:bidi w:val="0"/>
              <w:ind w:start="0" w:end="0" w:hanging="0"/>
              <w:jc w:val="center"/>
              <w:rPr/>
            </w:pPr>
            <w:r>
              <w:rPr>
                <w:rFonts w:ascii="Times New Roman" w:hAnsi="Times New Roman"/>
                <w:sz w:val="28"/>
                <w:szCs w:val="28"/>
              </w:rPr>
              <w:t>Наименование вида разрешенного использования</w:t>
            </w:r>
          </w:p>
        </w:tc>
        <w:tc>
          <w:tcPr>
            <w:tcW w:w="198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9"/>
              </w:tabs>
              <w:bidi w:val="0"/>
              <w:ind w:start="0" w:end="0" w:hanging="0"/>
              <w:jc w:val="center"/>
              <w:rPr/>
            </w:pPr>
            <w:r>
              <w:rPr>
                <w:rFonts w:ascii="Times New Roman" w:hAnsi="Times New Roman"/>
                <w:sz w:val="28"/>
                <w:szCs w:val="28"/>
              </w:rPr>
              <w:t>Код (числовое обозначение) вида разрешенного использования</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both"/>
              <w:rPr/>
            </w:pPr>
            <w:r>
              <w:rPr>
                <w:rFonts w:ascii="Times New Roman" w:hAnsi="Times New Roman"/>
                <w:sz w:val="28"/>
                <w:szCs w:val="28"/>
              </w:rPr>
              <w:t>1.</w:t>
            </w:r>
          </w:p>
        </w:tc>
        <w:tc>
          <w:tcPr>
            <w:tcW w:w="6947"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both"/>
              <w:rPr/>
            </w:pPr>
            <w:r>
              <w:rPr>
                <w:rFonts w:ascii="Times New Roman" w:hAnsi="Times New Roman"/>
                <w:sz w:val="28"/>
                <w:szCs w:val="28"/>
              </w:rPr>
              <w:t>Коммунальное обслуживание</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center"/>
              <w:rPr/>
            </w:pPr>
            <w:r>
              <w:rPr>
                <w:rFonts w:ascii="Times New Roman" w:hAnsi="Times New Roman"/>
                <w:sz w:val="28"/>
                <w:szCs w:val="28"/>
              </w:rPr>
              <w:t>3.1</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2.</w:t>
            </w:r>
          </w:p>
        </w:tc>
        <w:tc>
          <w:tcPr>
            <w:tcW w:w="6947"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Обслуживание автотранспорта</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center"/>
              <w:rPr/>
            </w:pPr>
            <w:r>
              <w:rPr>
                <w:rFonts w:ascii="Times New Roman" w:hAnsi="Times New Roman"/>
                <w:sz w:val="28"/>
                <w:szCs w:val="28"/>
              </w:rPr>
              <w:t>4.9</w:t>
            </w:r>
          </w:p>
        </w:tc>
      </w:tr>
    </w:tbl>
    <w:p>
      <w:pPr>
        <w:pStyle w:val="Normal"/>
        <w:widowControl w:val="false"/>
        <w:bidi w:val="0"/>
        <w:ind w:start="0" w:end="0" w:firstLine="709"/>
        <w:jc w:val="both"/>
        <w:rPr>
          <w:rFonts w:ascii="Times New Roman" w:hAnsi="Times New Roman"/>
          <w:szCs w:val="28"/>
        </w:rPr>
      </w:pPr>
      <w:r>
        <w:rPr>
          <w:rFonts w:ascii="Times New Roman" w:hAnsi="Times New Roman"/>
          <w:szCs w:val="28"/>
        </w:rPr>
      </w:r>
    </w:p>
    <w:p>
      <w:pPr>
        <w:pStyle w:val="Normal"/>
        <w:bidi w:val="0"/>
        <w:ind w:start="0" w:end="0" w:firstLine="709"/>
        <w:jc w:val="both"/>
        <w:rPr/>
      </w:pPr>
      <w:r>
        <w:rPr>
          <w:rFonts w:ascii="Times New Roman" w:hAnsi="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Cs w:val="28"/>
        </w:rPr>
      </w:pPr>
      <w:r>
        <w:rPr>
          <w:rFonts w:ascii="Times New Roman" w:hAnsi="Times New Roman"/>
          <w:szCs w:val="28"/>
        </w:rPr>
      </w:r>
    </w:p>
    <w:p>
      <w:pPr>
        <w:pStyle w:val="Normal"/>
        <w:bidi w:val="0"/>
        <w:ind w:start="0" w:end="0" w:firstLine="709"/>
        <w:jc w:val="both"/>
        <w:rPr/>
      </w:pPr>
      <w:r>
        <w:rPr>
          <w:rFonts w:ascii="Times New Roman" w:hAnsi="Times New Roman"/>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минимальный отступ от фронтальной границы участка – 1 метр;</w:t>
      </w:r>
    </w:p>
    <w:p>
      <w:pPr>
        <w:pStyle w:val="Normal"/>
        <w:bidi w:val="0"/>
        <w:ind w:start="0" w:end="0" w:firstLine="709"/>
        <w:jc w:val="both"/>
        <w:rPr/>
      </w:pPr>
      <w:r>
        <w:rPr>
          <w:rFonts w:ascii="Times New Roman" w:hAnsi="Times New Roman"/>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numPr>
          <w:ilvl w:val="0"/>
          <w:numId w:val="0"/>
        </w:numPr>
        <w:bidi w:val="0"/>
        <w:spacing w:lineRule="auto" w:line="276"/>
        <w:ind w:start="0" w:end="0" w:firstLine="709"/>
        <w:jc w:val="both"/>
        <w:outlineLvl w:val="3"/>
        <w:rPr>
          <w:rFonts w:ascii="Times New Roman" w:hAnsi="Times New Roman"/>
          <w:b/>
          <w:b/>
          <w:sz w:val="28"/>
          <w:szCs w:val="28"/>
          <w:lang w:bidi="hi-IN"/>
        </w:rPr>
      </w:pPr>
      <w:r>
        <w:rPr>
          <w:rFonts w:ascii="Times New Roman" w:hAnsi="Times New Roman"/>
          <w:b/>
          <w:sz w:val="28"/>
          <w:szCs w:val="28"/>
          <w:lang w:bidi="hi-IN"/>
        </w:rPr>
      </w:r>
    </w:p>
    <w:p>
      <w:pPr>
        <w:pStyle w:val="Normal"/>
        <w:numPr>
          <w:ilvl w:val="0"/>
          <w:numId w:val="0"/>
        </w:numPr>
        <w:bidi w:val="0"/>
        <w:spacing w:lineRule="auto" w:line="276"/>
        <w:ind w:start="0" w:end="0" w:firstLine="709"/>
        <w:jc w:val="both"/>
        <w:outlineLvl w:val="3"/>
        <w:rPr/>
      </w:pPr>
      <w:r>
        <w:rPr>
          <w:rFonts w:ascii="Times New Roman" w:hAnsi="Times New Roman"/>
          <w:b/>
          <w:sz w:val="28"/>
          <w:szCs w:val="28"/>
          <w:lang w:bidi="hi-IN"/>
        </w:rPr>
        <w:t>Статья 20. Специальные обслуживающие и деловые зоны для объектов с большими земельными участками</w:t>
      </w:r>
    </w:p>
    <w:p>
      <w:pPr>
        <w:pStyle w:val="Normal"/>
        <w:bidi w:val="0"/>
        <w:spacing w:lineRule="auto" w:line="276"/>
        <w:ind w:start="0" w:end="0" w:firstLine="709"/>
        <w:jc w:val="both"/>
        <w:rPr>
          <w:rFonts w:ascii="Times New Roman" w:hAnsi="Times New Roman"/>
          <w:sz w:val="28"/>
          <w:szCs w:val="28"/>
          <w:lang w:bidi="hi-IN"/>
        </w:rPr>
      </w:pPr>
      <w:r>
        <w:rPr>
          <w:rFonts w:ascii="Times New Roman" w:hAnsi="Times New Roman"/>
          <w:sz w:val="28"/>
          <w:szCs w:val="28"/>
          <w:lang w:bidi="hi-IN"/>
        </w:rPr>
      </w:r>
    </w:p>
    <w:p>
      <w:pPr>
        <w:pStyle w:val="Normal"/>
        <w:widowControl/>
        <w:bidi w:val="0"/>
        <w:ind w:start="0" w:end="0" w:firstLine="709"/>
        <w:jc w:val="both"/>
        <w:rPr/>
      </w:pPr>
      <w:r>
        <w:rPr>
          <w:rFonts w:ascii="Times New Roman" w:hAnsi="Times New Roman"/>
          <w:sz w:val="28"/>
          <w:szCs w:val="28"/>
        </w:rPr>
        <w:t>Утратила силу - решение совета Курского муниципального района Ставропольского края от 16.02.2017 № 328</w:t>
      </w:r>
    </w:p>
    <w:p>
      <w:pPr>
        <w:pStyle w:val="Normal"/>
        <w:bidi w:val="0"/>
        <w:spacing w:lineRule="auto" w:line="276"/>
        <w:ind w:start="0" w:end="0" w:firstLine="709"/>
        <w:jc w:val="both"/>
        <w:rPr>
          <w:rFonts w:ascii="Times New Roman" w:hAnsi="Times New Roman"/>
          <w:sz w:val="28"/>
          <w:szCs w:val="28"/>
        </w:rPr>
      </w:pPr>
      <w:r>
        <w:rPr>
          <w:rFonts w:ascii="Times New Roman" w:hAnsi="Times New Roman"/>
          <w:sz w:val="28"/>
          <w:szCs w:val="28"/>
        </w:rPr>
      </w:r>
    </w:p>
    <w:p>
      <w:pPr>
        <w:pStyle w:val="Normal"/>
        <w:numPr>
          <w:ilvl w:val="0"/>
          <w:numId w:val="0"/>
        </w:numPr>
        <w:bidi w:val="0"/>
        <w:spacing w:lineRule="auto" w:line="276"/>
        <w:ind w:start="0" w:end="0" w:firstLine="709"/>
        <w:jc w:val="both"/>
        <w:outlineLvl w:val="3"/>
        <w:rPr/>
      </w:pPr>
      <w:r>
        <w:rPr>
          <w:rFonts w:ascii="Times New Roman" w:hAnsi="Times New Roman"/>
          <w:b/>
          <w:sz w:val="28"/>
          <w:szCs w:val="28"/>
          <w:lang w:bidi="hi-IN"/>
        </w:rPr>
        <w:t>Статья 21. Жилые зоны</w:t>
      </w:r>
    </w:p>
    <w:p>
      <w:pPr>
        <w:pStyle w:val="Normal"/>
        <w:bidi w:val="0"/>
        <w:spacing w:lineRule="auto" w:line="276"/>
        <w:ind w:start="0" w:end="0" w:firstLine="709"/>
        <w:jc w:val="both"/>
        <w:rPr>
          <w:rFonts w:ascii="Times New Roman" w:hAnsi="Times New Roman"/>
          <w:sz w:val="28"/>
          <w:szCs w:val="28"/>
          <w:lang w:bidi="hi-IN"/>
        </w:rPr>
      </w:pPr>
      <w:r>
        <w:rPr>
          <w:rFonts w:ascii="Times New Roman" w:hAnsi="Times New Roman"/>
          <w:sz w:val="28"/>
          <w:szCs w:val="28"/>
          <w:lang w:bidi="hi-IN"/>
        </w:rPr>
      </w:r>
    </w:p>
    <w:p>
      <w:pPr>
        <w:pStyle w:val="Normal"/>
        <w:bidi w:val="0"/>
        <w:ind w:start="0" w:end="0" w:firstLine="709"/>
        <w:jc w:val="both"/>
        <w:rPr/>
      </w:pPr>
      <w:r>
        <w:rPr>
          <w:rFonts w:ascii="Times New Roman" w:hAnsi="Times New Roman"/>
          <w:sz w:val="28"/>
          <w:szCs w:val="28"/>
        </w:rPr>
        <w:t>Ж-1Б. «Зона индивидуальной усадебной жилой застройки с содержанием домашнего скота и птицы»</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tbl>
      <w:tblPr>
        <w:tblW w:w="9496" w:type="dxa"/>
        <w:jc w:val="start"/>
        <w:tblInd w:w="0" w:type="dxa"/>
        <w:tblLayout w:type="fixed"/>
        <w:tblCellMar>
          <w:top w:w="0" w:type="dxa"/>
          <w:start w:w="108" w:type="dxa"/>
          <w:bottom w:w="0" w:type="dxa"/>
          <w:end w:w="108" w:type="dxa"/>
        </w:tblCellMar>
      </w:tblPr>
      <w:tblGrid>
        <w:gridCol w:w="566"/>
        <w:gridCol w:w="6947"/>
        <w:gridCol w:w="1983"/>
      </w:tblGrid>
      <w:tr>
        <w:trPr>
          <w:trHeight w:val="1336" w:hRule="atLeast"/>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center"/>
              <w:rPr>
                <w:rFonts w:ascii="Times New Roman" w:hAnsi="Times New Roman"/>
                <w:sz w:val="28"/>
                <w:szCs w:val="28"/>
              </w:rPr>
            </w:pPr>
            <w:r>
              <w:rPr>
                <w:rFonts w:ascii="Times New Roman" w:hAnsi="Times New Roman"/>
                <w:sz w:val="28"/>
                <w:szCs w:val="28"/>
              </w:rPr>
            </w:r>
          </w:p>
        </w:tc>
        <w:tc>
          <w:tcPr>
            <w:tcW w:w="694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9"/>
              </w:tabs>
              <w:bidi w:val="0"/>
              <w:ind w:start="0" w:end="0" w:hanging="0"/>
              <w:jc w:val="center"/>
              <w:rPr/>
            </w:pPr>
            <w:r>
              <w:rPr>
                <w:rFonts w:ascii="Times New Roman" w:hAnsi="Times New Roman"/>
                <w:sz w:val="28"/>
                <w:szCs w:val="28"/>
              </w:rPr>
              <w:t>Наименование вида разрешенного использования</w:t>
            </w:r>
          </w:p>
        </w:tc>
        <w:tc>
          <w:tcPr>
            <w:tcW w:w="198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9"/>
              </w:tabs>
              <w:bidi w:val="0"/>
              <w:ind w:start="0" w:end="0" w:hanging="0"/>
              <w:jc w:val="center"/>
              <w:rPr/>
            </w:pPr>
            <w:r>
              <w:rPr>
                <w:rFonts w:ascii="Times New Roman" w:hAnsi="Times New Roman"/>
                <w:sz w:val="28"/>
                <w:szCs w:val="28"/>
              </w:rPr>
              <w:t>Код (числовое обозначение) вида разрешенного использования</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both"/>
              <w:rPr/>
            </w:pPr>
            <w:r>
              <w:rPr>
                <w:rFonts w:ascii="Times New Roman" w:hAnsi="Times New Roman"/>
                <w:sz w:val="28"/>
                <w:szCs w:val="28"/>
              </w:rPr>
              <w:t>1.</w:t>
            </w:r>
          </w:p>
        </w:tc>
        <w:tc>
          <w:tcPr>
            <w:tcW w:w="6947"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both"/>
              <w:rPr/>
            </w:pPr>
            <w:r>
              <w:rPr>
                <w:rFonts w:ascii="Times New Roman" w:hAnsi="Times New Roman"/>
                <w:sz w:val="28"/>
                <w:szCs w:val="28"/>
              </w:rPr>
              <w:t>Для индивидуального жилищного строительства</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center"/>
              <w:rPr/>
            </w:pPr>
            <w:r>
              <w:rPr>
                <w:rFonts w:ascii="Times New Roman" w:hAnsi="Times New Roman"/>
                <w:sz w:val="28"/>
                <w:szCs w:val="28"/>
              </w:rPr>
              <w:t>2.1</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2.</w:t>
            </w:r>
          </w:p>
        </w:tc>
        <w:tc>
          <w:tcPr>
            <w:tcW w:w="6947"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Малоэтажная многоквартирная жилая застройка</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center"/>
              <w:rPr/>
            </w:pPr>
            <w:r>
              <w:rPr>
                <w:rFonts w:ascii="Times New Roman" w:hAnsi="Times New Roman"/>
                <w:sz w:val="28"/>
                <w:szCs w:val="28"/>
              </w:rPr>
              <w:t>2.1.1</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3.</w:t>
            </w:r>
          </w:p>
        </w:tc>
        <w:tc>
          <w:tcPr>
            <w:tcW w:w="6947"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Для ведения личного подсобного хозяйства</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center"/>
              <w:rPr/>
            </w:pPr>
            <w:r>
              <w:rPr>
                <w:rFonts w:ascii="Times New Roman" w:hAnsi="Times New Roman"/>
                <w:sz w:val="28"/>
                <w:szCs w:val="28"/>
              </w:rPr>
              <w:t>2.2</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4.</w:t>
            </w:r>
          </w:p>
        </w:tc>
        <w:tc>
          <w:tcPr>
            <w:tcW w:w="6947"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Коммунальное обслуживание</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center"/>
              <w:rPr/>
            </w:pPr>
            <w:r>
              <w:rPr>
                <w:rFonts w:ascii="Times New Roman" w:hAnsi="Times New Roman"/>
                <w:sz w:val="28"/>
                <w:szCs w:val="28"/>
              </w:rPr>
              <w:t>3.1</w:t>
            </w:r>
          </w:p>
        </w:tc>
      </w:tr>
    </w:tbl>
    <w:p>
      <w:pPr>
        <w:pStyle w:val="Normal"/>
        <w:widowControl w:val="false"/>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Условно разрешенные виды использования:</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tbl>
      <w:tblPr>
        <w:tblW w:w="9496" w:type="dxa"/>
        <w:jc w:val="start"/>
        <w:tblInd w:w="0" w:type="dxa"/>
        <w:tblLayout w:type="fixed"/>
        <w:tblCellMar>
          <w:top w:w="0" w:type="dxa"/>
          <w:start w:w="108" w:type="dxa"/>
          <w:bottom w:w="0" w:type="dxa"/>
          <w:end w:w="108" w:type="dxa"/>
        </w:tblCellMar>
      </w:tblPr>
      <w:tblGrid>
        <w:gridCol w:w="566"/>
        <w:gridCol w:w="6947"/>
        <w:gridCol w:w="1983"/>
      </w:tblGrid>
      <w:tr>
        <w:trPr>
          <w:trHeight w:val="1336" w:hRule="atLeast"/>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center"/>
              <w:rPr>
                <w:rFonts w:ascii="Times New Roman" w:hAnsi="Times New Roman"/>
                <w:sz w:val="28"/>
                <w:szCs w:val="28"/>
              </w:rPr>
            </w:pPr>
            <w:r>
              <w:rPr>
                <w:rFonts w:ascii="Times New Roman" w:hAnsi="Times New Roman"/>
                <w:sz w:val="28"/>
                <w:szCs w:val="28"/>
              </w:rPr>
            </w:r>
          </w:p>
        </w:tc>
        <w:tc>
          <w:tcPr>
            <w:tcW w:w="694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9"/>
              </w:tabs>
              <w:bidi w:val="0"/>
              <w:ind w:start="0" w:end="0" w:hanging="0"/>
              <w:jc w:val="center"/>
              <w:rPr/>
            </w:pPr>
            <w:r>
              <w:rPr>
                <w:rFonts w:ascii="Times New Roman" w:hAnsi="Times New Roman"/>
                <w:sz w:val="28"/>
                <w:szCs w:val="28"/>
              </w:rPr>
              <w:t>Наименование вида разрешенного использования</w:t>
            </w:r>
          </w:p>
        </w:tc>
        <w:tc>
          <w:tcPr>
            <w:tcW w:w="198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9"/>
              </w:tabs>
              <w:bidi w:val="0"/>
              <w:ind w:start="0" w:end="0" w:hanging="0"/>
              <w:jc w:val="center"/>
              <w:rPr/>
            </w:pPr>
            <w:r>
              <w:rPr>
                <w:rFonts w:ascii="Times New Roman" w:hAnsi="Times New Roman"/>
                <w:sz w:val="28"/>
                <w:szCs w:val="28"/>
              </w:rPr>
              <w:t>Код (числовое обозначение) вида разрешенного использования</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both"/>
              <w:rPr/>
            </w:pPr>
            <w:r>
              <w:rPr>
                <w:rFonts w:ascii="Times New Roman" w:hAnsi="Times New Roman"/>
                <w:sz w:val="28"/>
                <w:szCs w:val="28"/>
              </w:rPr>
              <w:t>1.</w:t>
            </w:r>
          </w:p>
        </w:tc>
        <w:tc>
          <w:tcPr>
            <w:tcW w:w="6947"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both"/>
              <w:rPr/>
            </w:pPr>
            <w:r>
              <w:rPr>
                <w:rFonts w:ascii="Times New Roman" w:hAnsi="Times New Roman"/>
                <w:sz w:val="28"/>
                <w:szCs w:val="28"/>
              </w:rPr>
              <w:t>Амбулаторное ветеринарное обслуживание</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center"/>
              <w:rPr/>
            </w:pPr>
            <w:r>
              <w:rPr>
                <w:rFonts w:ascii="Times New Roman" w:hAnsi="Times New Roman"/>
                <w:sz w:val="28"/>
                <w:szCs w:val="28"/>
              </w:rPr>
              <w:t>3.10.1</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2.</w:t>
            </w:r>
          </w:p>
        </w:tc>
        <w:tc>
          <w:tcPr>
            <w:tcW w:w="6947"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Магазины</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center"/>
              <w:rPr/>
            </w:pPr>
            <w:r>
              <w:rPr>
                <w:rFonts w:ascii="Times New Roman" w:hAnsi="Times New Roman"/>
                <w:sz w:val="28"/>
                <w:szCs w:val="28"/>
              </w:rPr>
              <w:t>4.4</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3.</w:t>
            </w:r>
          </w:p>
        </w:tc>
        <w:tc>
          <w:tcPr>
            <w:tcW w:w="6947"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Общественное питание</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center"/>
              <w:rPr/>
            </w:pPr>
            <w:r>
              <w:rPr>
                <w:rFonts w:ascii="Times New Roman" w:hAnsi="Times New Roman"/>
                <w:sz w:val="28"/>
                <w:szCs w:val="28"/>
              </w:rPr>
              <w:t>4.6</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4.</w:t>
            </w:r>
          </w:p>
        </w:tc>
        <w:tc>
          <w:tcPr>
            <w:tcW w:w="6947"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Спорт</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center"/>
              <w:rPr/>
            </w:pPr>
            <w:r>
              <w:rPr>
                <w:rFonts w:ascii="Times New Roman" w:hAnsi="Times New Roman"/>
                <w:sz w:val="28"/>
                <w:szCs w:val="28"/>
              </w:rPr>
              <w:t>5.1</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5.</w:t>
            </w:r>
          </w:p>
        </w:tc>
        <w:tc>
          <w:tcPr>
            <w:tcW w:w="6947"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Связь</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center"/>
              <w:rPr/>
            </w:pPr>
            <w:r>
              <w:rPr>
                <w:rFonts w:ascii="Times New Roman" w:hAnsi="Times New Roman"/>
                <w:sz w:val="28"/>
                <w:szCs w:val="28"/>
              </w:rPr>
              <w:t>6.8</w:t>
            </w:r>
          </w:p>
        </w:tc>
      </w:tr>
    </w:tbl>
    <w:p>
      <w:pPr>
        <w:pStyle w:val="Normal"/>
        <w:widowControl w:val="false"/>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tbl>
      <w:tblPr>
        <w:tblW w:w="9496" w:type="dxa"/>
        <w:jc w:val="start"/>
        <w:tblInd w:w="0" w:type="dxa"/>
        <w:tblLayout w:type="fixed"/>
        <w:tblCellMar>
          <w:top w:w="0" w:type="dxa"/>
          <w:start w:w="108" w:type="dxa"/>
          <w:bottom w:w="0" w:type="dxa"/>
          <w:end w:w="108" w:type="dxa"/>
        </w:tblCellMar>
      </w:tblPr>
      <w:tblGrid>
        <w:gridCol w:w="566"/>
        <w:gridCol w:w="6947"/>
        <w:gridCol w:w="1983"/>
      </w:tblGrid>
      <w:tr>
        <w:trPr>
          <w:trHeight w:val="1336" w:hRule="atLeast"/>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center"/>
              <w:rPr>
                <w:rFonts w:ascii="Times New Roman" w:hAnsi="Times New Roman"/>
                <w:sz w:val="28"/>
                <w:szCs w:val="28"/>
              </w:rPr>
            </w:pPr>
            <w:r>
              <w:rPr>
                <w:rFonts w:ascii="Times New Roman" w:hAnsi="Times New Roman"/>
                <w:sz w:val="28"/>
                <w:szCs w:val="28"/>
              </w:rPr>
            </w:r>
          </w:p>
        </w:tc>
        <w:tc>
          <w:tcPr>
            <w:tcW w:w="694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9"/>
              </w:tabs>
              <w:bidi w:val="0"/>
              <w:ind w:start="0" w:end="0" w:hanging="0"/>
              <w:jc w:val="center"/>
              <w:rPr/>
            </w:pPr>
            <w:r>
              <w:rPr>
                <w:rFonts w:ascii="Times New Roman" w:hAnsi="Times New Roman"/>
                <w:sz w:val="28"/>
                <w:szCs w:val="28"/>
              </w:rPr>
              <w:t>Наименование вида разрешенного использования</w:t>
            </w:r>
          </w:p>
        </w:tc>
        <w:tc>
          <w:tcPr>
            <w:tcW w:w="198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9"/>
              </w:tabs>
              <w:bidi w:val="0"/>
              <w:ind w:start="0" w:end="0" w:hanging="0"/>
              <w:jc w:val="center"/>
              <w:rPr/>
            </w:pPr>
            <w:r>
              <w:rPr>
                <w:rFonts w:ascii="Times New Roman" w:hAnsi="Times New Roman"/>
                <w:sz w:val="28"/>
                <w:szCs w:val="28"/>
              </w:rPr>
              <w:t>Код (числовое обозначение) вида разрешенного использования</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both"/>
              <w:rPr/>
            </w:pPr>
            <w:r>
              <w:rPr>
                <w:rFonts w:ascii="Times New Roman" w:hAnsi="Times New Roman"/>
                <w:sz w:val="28"/>
                <w:szCs w:val="28"/>
              </w:rPr>
              <w:t>1.</w:t>
            </w:r>
          </w:p>
        </w:tc>
        <w:tc>
          <w:tcPr>
            <w:tcW w:w="6947"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both"/>
              <w:rPr/>
            </w:pPr>
            <w:r>
              <w:rPr>
                <w:rFonts w:ascii="Times New Roman" w:hAnsi="Times New Roman"/>
                <w:sz w:val="28"/>
                <w:szCs w:val="28"/>
              </w:rPr>
              <w:t>Обслуживание автотранспорта</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center"/>
              <w:rPr/>
            </w:pPr>
            <w:r>
              <w:rPr>
                <w:rFonts w:ascii="Times New Roman" w:hAnsi="Times New Roman"/>
                <w:sz w:val="28"/>
                <w:szCs w:val="28"/>
              </w:rPr>
              <w:t>4.9</w:t>
            </w:r>
          </w:p>
        </w:tc>
      </w:tr>
    </w:tbl>
    <w:p>
      <w:pPr>
        <w:pStyle w:val="Normal"/>
        <w:widowControl w:val="false"/>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2.1. Предельные (минимальные и (или) максимальные) размеры земельных участков, в том числе их площадь:</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минимальная площадь земельного участка – 400 кв.м;</w:t>
      </w:r>
    </w:p>
    <w:p>
      <w:pPr>
        <w:pStyle w:val="Normal"/>
        <w:bidi w:val="0"/>
        <w:ind w:start="0" w:end="0" w:firstLine="709"/>
        <w:jc w:val="both"/>
        <w:rPr/>
      </w:pPr>
      <w:r>
        <w:rPr>
          <w:rFonts w:ascii="Times New Roman" w:hAnsi="Times New Roman"/>
          <w:sz w:val="28"/>
          <w:szCs w:val="28"/>
        </w:rPr>
        <w:t>максимальная площадь земельного участка – 2000 кв.м.</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минимальный отступ от фронтальной границы участка – в соответствии со сложившейся линией застройки;</w:t>
      </w:r>
    </w:p>
    <w:p>
      <w:pPr>
        <w:pStyle w:val="Normal"/>
        <w:bidi w:val="0"/>
        <w:ind w:start="0" w:end="0" w:firstLine="709"/>
        <w:jc w:val="both"/>
        <w:rPr/>
      </w:pPr>
      <w:r>
        <w:rPr>
          <w:rFonts w:ascii="Times New Roman" w:hAnsi="Times New Roman"/>
          <w:sz w:val="28"/>
          <w:szCs w:val="28"/>
        </w:rPr>
        <w:t>минимальный отступ от смежных границ участка: для хозяйственных построек – 1 метр, для основного строения – 3 метра (допускается строительство хозяйственных построек и основного строения на меже с соседним участком, при условии получения согласования владельца или арендатора соседнего земельного участка).</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2.3. Предельное количество этажей или предельная высота зданий, строений, сооружений:</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предельное количество надземных этажей основных строений – 3, с условием соблюдения норм инсоляции, противопожарных, санитарных норм и иных норм;</w:t>
      </w:r>
    </w:p>
    <w:p>
      <w:pPr>
        <w:pStyle w:val="Normal"/>
        <w:bidi w:val="0"/>
        <w:ind w:start="0" w:end="0" w:firstLine="709"/>
        <w:jc w:val="both"/>
        <w:rPr/>
      </w:pPr>
      <w:r>
        <w:rPr>
          <w:rFonts w:ascii="Times New Roman" w:hAnsi="Times New Roman"/>
          <w:sz w:val="28"/>
          <w:szCs w:val="28"/>
        </w:rPr>
        <w:t>максимальная высота подсобных, вспомогательных зданий от уровня земли до верха плоской кровли – не более 3,5 метра, до конька скатной кровли – не более 6 метров.</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5. Иные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при уклоне ската крыши в сторону соседнего участка необходимо обеспечить водоотведение дождевых и талых вод на территорию собственного участка.</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Ж-7. «Резервные территории жилой зоны»</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tbl>
      <w:tblPr>
        <w:tblW w:w="9496" w:type="dxa"/>
        <w:jc w:val="start"/>
        <w:tblInd w:w="0" w:type="dxa"/>
        <w:tblLayout w:type="fixed"/>
        <w:tblCellMar>
          <w:top w:w="0" w:type="dxa"/>
          <w:start w:w="108" w:type="dxa"/>
          <w:bottom w:w="0" w:type="dxa"/>
          <w:end w:w="108" w:type="dxa"/>
        </w:tblCellMar>
      </w:tblPr>
      <w:tblGrid>
        <w:gridCol w:w="566"/>
        <w:gridCol w:w="6947"/>
        <w:gridCol w:w="1983"/>
      </w:tblGrid>
      <w:tr>
        <w:trPr>
          <w:trHeight w:val="1336" w:hRule="atLeast"/>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center"/>
              <w:rPr>
                <w:rFonts w:ascii="Times New Roman" w:hAnsi="Times New Roman"/>
                <w:sz w:val="28"/>
                <w:szCs w:val="28"/>
              </w:rPr>
            </w:pPr>
            <w:r>
              <w:rPr>
                <w:rFonts w:ascii="Times New Roman" w:hAnsi="Times New Roman"/>
                <w:sz w:val="28"/>
                <w:szCs w:val="28"/>
              </w:rPr>
            </w:r>
          </w:p>
        </w:tc>
        <w:tc>
          <w:tcPr>
            <w:tcW w:w="694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9"/>
              </w:tabs>
              <w:bidi w:val="0"/>
              <w:ind w:start="0" w:end="0" w:hanging="0"/>
              <w:jc w:val="center"/>
              <w:rPr/>
            </w:pPr>
            <w:r>
              <w:rPr>
                <w:rFonts w:ascii="Times New Roman" w:hAnsi="Times New Roman"/>
                <w:sz w:val="28"/>
                <w:szCs w:val="28"/>
              </w:rPr>
              <w:t>Наименование вида разрешенного использования</w:t>
            </w:r>
          </w:p>
        </w:tc>
        <w:tc>
          <w:tcPr>
            <w:tcW w:w="198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9"/>
              </w:tabs>
              <w:bidi w:val="0"/>
              <w:ind w:start="0" w:end="0" w:hanging="0"/>
              <w:jc w:val="center"/>
              <w:rPr/>
            </w:pPr>
            <w:r>
              <w:rPr>
                <w:rFonts w:ascii="Times New Roman" w:hAnsi="Times New Roman"/>
                <w:sz w:val="28"/>
                <w:szCs w:val="28"/>
              </w:rPr>
              <w:t>Код (числовое обозначение) вида разрешенного использования</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both"/>
              <w:rPr/>
            </w:pPr>
            <w:r>
              <w:rPr>
                <w:rFonts w:ascii="Times New Roman" w:hAnsi="Times New Roman"/>
                <w:sz w:val="28"/>
                <w:szCs w:val="28"/>
              </w:rPr>
              <w:t>1.</w:t>
            </w:r>
          </w:p>
        </w:tc>
        <w:tc>
          <w:tcPr>
            <w:tcW w:w="6947"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both"/>
              <w:rPr/>
            </w:pPr>
            <w:r>
              <w:rPr>
                <w:rFonts w:ascii="Times New Roman" w:hAnsi="Times New Roman"/>
                <w:sz w:val="28"/>
                <w:szCs w:val="28"/>
              </w:rPr>
              <w:t>Для индивидуального жилищного строительства</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center"/>
              <w:rPr/>
            </w:pPr>
            <w:r>
              <w:rPr>
                <w:rFonts w:ascii="Times New Roman" w:hAnsi="Times New Roman"/>
                <w:sz w:val="28"/>
                <w:szCs w:val="28"/>
              </w:rPr>
              <w:t>2.1</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2.</w:t>
            </w:r>
          </w:p>
        </w:tc>
        <w:tc>
          <w:tcPr>
            <w:tcW w:w="6947"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Малоэтажная многоквартирная жилая застройка</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center"/>
              <w:rPr/>
            </w:pPr>
            <w:r>
              <w:rPr>
                <w:rFonts w:ascii="Times New Roman" w:hAnsi="Times New Roman"/>
                <w:sz w:val="28"/>
                <w:szCs w:val="28"/>
              </w:rPr>
              <w:t>2.1.1</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3.</w:t>
            </w:r>
          </w:p>
        </w:tc>
        <w:tc>
          <w:tcPr>
            <w:tcW w:w="6947"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Для ведения личного подсобного хозяйства</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center"/>
              <w:rPr/>
            </w:pPr>
            <w:r>
              <w:rPr>
                <w:rFonts w:ascii="Times New Roman" w:hAnsi="Times New Roman"/>
                <w:sz w:val="28"/>
                <w:szCs w:val="28"/>
              </w:rPr>
              <w:t>2.2</w:t>
            </w:r>
          </w:p>
        </w:tc>
      </w:tr>
    </w:tbl>
    <w:p>
      <w:pPr>
        <w:pStyle w:val="Normal"/>
        <w:widowControl w:val="false"/>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Условно разрешенные виды использования:</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tbl>
      <w:tblPr>
        <w:tblW w:w="9496" w:type="dxa"/>
        <w:jc w:val="start"/>
        <w:tblInd w:w="0" w:type="dxa"/>
        <w:tblLayout w:type="fixed"/>
        <w:tblCellMar>
          <w:top w:w="0" w:type="dxa"/>
          <w:start w:w="108" w:type="dxa"/>
          <w:bottom w:w="0" w:type="dxa"/>
          <w:end w:w="108" w:type="dxa"/>
        </w:tblCellMar>
      </w:tblPr>
      <w:tblGrid>
        <w:gridCol w:w="566"/>
        <w:gridCol w:w="6947"/>
        <w:gridCol w:w="1983"/>
      </w:tblGrid>
      <w:tr>
        <w:trPr>
          <w:trHeight w:val="1336" w:hRule="atLeast"/>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center"/>
              <w:rPr>
                <w:rFonts w:ascii="Times New Roman" w:hAnsi="Times New Roman"/>
                <w:sz w:val="28"/>
                <w:szCs w:val="28"/>
              </w:rPr>
            </w:pPr>
            <w:r>
              <w:rPr>
                <w:rFonts w:ascii="Times New Roman" w:hAnsi="Times New Roman"/>
                <w:sz w:val="28"/>
                <w:szCs w:val="28"/>
              </w:rPr>
            </w:r>
          </w:p>
        </w:tc>
        <w:tc>
          <w:tcPr>
            <w:tcW w:w="694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9"/>
              </w:tabs>
              <w:bidi w:val="0"/>
              <w:ind w:start="0" w:end="0" w:hanging="0"/>
              <w:jc w:val="center"/>
              <w:rPr/>
            </w:pPr>
            <w:r>
              <w:rPr>
                <w:rFonts w:ascii="Times New Roman" w:hAnsi="Times New Roman"/>
                <w:sz w:val="28"/>
                <w:szCs w:val="28"/>
              </w:rPr>
              <w:t>Наименование вида разрешенного использования</w:t>
            </w:r>
          </w:p>
        </w:tc>
        <w:tc>
          <w:tcPr>
            <w:tcW w:w="198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9"/>
              </w:tabs>
              <w:bidi w:val="0"/>
              <w:ind w:start="0" w:end="0" w:hanging="0"/>
              <w:jc w:val="center"/>
              <w:rPr/>
            </w:pPr>
            <w:r>
              <w:rPr>
                <w:rFonts w:ascii="Times New Roman" w:hAnsi="Times New Roman"/>
                <w:sz w:val="28"/>
                <w:szCs w:val="28"/>
              </w:rPr>
              <w:t>Код (числовое обозначение) вида разрешенного использования</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both"/>
              <w:rPr/>
            </w:pPr>
            <w:r>
              <w:rPr>
                <w:rFonts w:ascii="Times New Roman" w:hAnsi="Times New Roman"/>
                <w:sz w:val="28"/>
                <w:szCs w:val="28"/>
              </w:rPr>
              <w:t>1.</w:t>
            </w:r>
          </w:p>
        </w:tc>
        <w:tc>
          <w:tcPr>
            <w:tcW w:w="6947"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both"/>
              <w:rPr/>
            </w:pPr>
            <w:r>
              <w:rPr>
                <w:rFonts w:ascii="Times New Roman" w:hAnsi="Times New Roman"/>
                <w:sz w:val="28"/>
                <w:szCs w:val="28"/>
              </w:rPr>
              <w:t>Амбулаторное ветеринарное обслуживание</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center"/>
              <w:rPr/>
            </w:pPr>
            <w:r>
              <w:rPr>
                <w:rFonts w:ascii="Times New Roman" w:hAnsi="Times New Roman"/>
                <w:sz w:val="28"/>
                <w:szCs w:val="28"/>
              </w:rPr>
              <w:t>3.10.1</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2.</w:t>
            </w:r>
          </w:p>
        </w:tc>
        <w:tc>
          <w:tcPr>
            <w:tcW w:w="6947"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Магазины</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center"/>
              <w:rPr/>
            </w:pPr>
            <w:r>
              <w:rPr>
                <w:rFonts w:ascii="Times New Roman" w:hAnsi="Times New Roman"/>
                <w:sz w:val="28"/>
                <w:szCs w:val="28"/>
              </w:rPr>
              <w:t>4.4</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3.</w:t>
            </w:r>
          </w:p>
        </w:tc>
        <w:tc>
          <w:tcPr>
            <w:tcW w:w="6947"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Общественное питание</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center"/>
              <w:rPr/>
            </w:pPr>
            <w:r>
              <w:rPr>
                <w:rFonts w:ascii="Times New Roman" w:hAnsi="Times New Roman"/>
                <w:sz w:val="28"/>
                <w:szCs w:val="28"/>
              </w:rPr>
              <w:t>4.6</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4.</w:t>
            </w:r>
          </w:p>
        </w:tc>
        <w:tc>
          <w:tcPr>
            <w:tcW w:w="6947"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Спорт</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center"/>
              <w:rPr/>
            </w:pPr>
            <w:r>
              <w:rPr>
                <w:rFonts w:ascii="Times New Roman" w:hAnsi="Times New Roman"/>
                <w:sz w:val="28"/>
                <w:szCs w:val="28"/>
              </w:rPr>
              <w:t>5.1</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5.</w:t>
            </w:r>
          </w:p>
        </w:tc>
        <w:tc>
          <w:tcPr>
            <w:tcW w:w="6947"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Связь</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center"/>
              <w:rPr/>
            </w:pPr>
            <w:r>
              <w:rPr>
                <w:rFonts w:ascii="Times New Roman" w:hAnsi="Times New Roman"/>
                <w:sz w:val="28"/>
                <w:szCs w:val="28"/>
              </w:rPr>
              <w:t>6.8</w:t>
            </w:r>
          </w:p>
        </w:tc>
      </w:tr>
    </w:tbl>
    <w:p>
      <w:pPr>
        <w:pStyle w:val="Normal"/>
        <w:widowControl w:val="false"/>
        <w:bidi w:val="0"/>
        <w:ind w:start="0" w:end="0" w:firstLine="709"/>
        <w:jc w:val="both"/>
        <w:rPr>
          <w:rFonts w:ascii="Times New Roman" w:hAnsi="Times New Roman"/>
          <w:szCs w:val="28"/>
        </w:rPr>
      </w:pPr>
      <w:r>
        <w:rPr>
          <w:rFonts w:ascii="Times New Roman" w:hAnsi="Times New Roman"/>
          <w:szCs w:val="28"/>
        </w:rPr>
      </w:r>
    </w:p>
    <w:p>
      <w:pPr>
        <w:pStyle w:val="Normal"/>
        <w:bidi w:val="0"/>
        <w:ind w:start="0" w:end="0" w:firstLine="709"/>
        <w:jc w:val="both"/>
        <w:rPr/>
      </w:pPr>
      <w:r>
        <w:rPr>
          <w:rFonts w:ascii="Times New Roman" w:hAnsi="Times New Roman"/>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Cs w:val="28"/>
        </w:rPr>
      </w:pPr>
      <w:r>
        <w:rPr>
          <w:rFonts w:ascii="Times New Roman" w:hAnsi="Times New Roman"/>
          <w:szCs w:val="28"/>
        </w:rPr>
      </w:r>
    </w:p>
    <w:tbl>
      <w:tblPr>
        <w:tblW w:w="9496" w:type="dxa"/>
        <w:jc w:val="start"/>
        <w:tblInd w:w="0" w:type="dxa"/>
        <w:tblLayout w:type="fixed"/>
        <w:tblCellMar>
          <w:top w:w="0" w:type="dxa"/>
          <w:start w:w="108" w:type="dxa"/>
          <w:bottom w:w="0" w:type="dxa"/>
          <w:end w:w="108" w:type="dxa"/>
        </w:tblCellMar>
      </w:tblPr>
      <w:tblGrid>
        <w:gridCol w:w="566"/>
        <w:gridCol w:w="6947"/>
        <w:gridCol w:w="1983"/>
      </w:tblGrid>
      <w:tr>
        <w:trPr>
          <w:trHeight w:val="1336" w:hRule="atLeast"/>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center"/>
              <w:rPr>
                <w:rFonts w:ascii="Times New Roman" w:hAnsi="Times New Roman"/>
                <w:sz w:val="28"/>
                <w:szCs w:val="28"/>
              </w:rPr>
            </w:pPr>
            <w:r>
              <w:rPr>
                <w:rFonts w:ascii="Times New Roman" w:hAnsi="Times New Roman"/>
                <w:sz w:val="28"/>
                <w:szCs w:val="28"/>
              </w:rPr>
            </w:r>
          </w:p>
        </w:tc>
        <w:tc>
          <w:tcPr>
            <w:tcW w:w="694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9"/>
              </w:tabs>
              <w:bidi w:val="0"/>
              <w:ind w:start="0" w:end="0" w:hanging="0"/>
              <w:jc w:val="center"/>
              <w:rPr/>
            </w:pPr>
            <w:r>
              <w:rPr>
                <w:rFonts w:ascii="Times New Roman" w:hAnsi="Times New Roman"/>
                <w:sz w:val="28"/>
                <w:szCs w:val="28"/>
              </w:rPr>
              <w:t>Наименование вида разрешенного использования</w:t>
            </w:r>
          </w:p>
        </w:tc>
        <w:tc>
          <w:tcPr>
            <w:tcW w:w="198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9"/>
              </w:tabs>
              <w:bidi w:val="0"/>
              <w:ind w:start="0" w:end="0" w:hanging="0"/>
              <w:jc w:val="center"/>
              <w:rPr/>
            </w:pPr>
            <w:r>
              <w:rPr>
                <w:rFonts w:ascii="Times New Roman" w:hAnsi="Times New Roman"/>
                <w:sz w:val="28"/>
                <w:szCs w:val="28"/>
              </w:rPr>
              <w:t>Код (числовое обозначение) вида разрешенного использования</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both"/>
              <w:rPr/>
            </w:pPr>
            <w:r>
              <w:rPr>
                <w:rFonts w:ascii="Times New Roman" w:hAnsi="Times New Roman"/>
                <w:sz w:val="28"/>
                <w:szCs w:val="28"/>
              </w:rPr>
              <w:t>1.</w:t>
            </w:r>
          </w:p>
        </w:tc>
        <w:tc>
          <w:tcPr>
            <w:tcW w:w="6947"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both"/>
              <w:rPr/>
            </w:pPr>
            <w:r>
              <w:rPr>
                <w:rFonts w:ascii="Times New Roman" w:hAnsi="Times New Roman"/>
                <w:sz w:val="28"/>
                <w:szCs w:val="28"/>
              </w:rPr>
              <w:t>Коммунальное обслуживание</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center"/>
              <w:rPr/>
            </w:pPr>
            <w:r>
              <w:rPr>
                <w:rFonts w:ascii="Times New Roman" w:hAnsi="Times New Roman"/>
                <w:sz w:val="28"/>
                <w:szCs w:val="28"/>
              </w:rPr>
              <w:t>3.1</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2.</w:t>
            </w:r>
          </w:p>
        </w:tc>
        <w:tc>
          <w:tcPr>
            <w:tcW w:w="6947"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Обслуживание автотранспорта</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center"/>
              <w:rPr/>
            </w:pPr>
            <w:r>
              <w:rPr>
                <w:rFonts w:ascii="Times New Roman" w:hAnsi="Times New Roman"/>
                <w:sz w:val="28"/>
                <w:szCs w:val="28"/>
              </w:rPr>
              <w:t>4.9</w:t>
            </w:r>
          </w:p>
        </w:tc>
      </w:tr>
    </w:tbl>
    <w:p>
      <w:pPr>
        <w:pStyle w:val="Normal"/>
        <w:widowControl w:val="false"/>
        <w:bidi w:val="0"/>
        <w:ind w:start="0" w:end="0" w:firstLine="709"/>
        <w:jc w:val="both"/>
        <w:rPr>
          <w:rFonts w:ascii="Times New Roman" w:hAnsi="Times New Roman"/>
          <w:szCs w:val="28"/>
        </w:rPr>
      </w:pPr>
      <w:r>
        <w:rPr>
          <w:rFonts w:ascii="Times New Roman" w:hAnsi="Times New Roman"/>
          <w:szCs w:val="28"/>
        </w:rPr>
      </w:r>
    </w:p>
    <w:p>
      <w:pPr>
        <w:pStyle w:val="Normal"/>
        <w:bidi w:val="0"/>
        <w:ind w:start="0" w:end="0" w:firstLine="709"/>
        <w:jc w:val="both"/>
        <w:rPr/>
      </w:pPr>
      <w:r>
        <w:rPr>
          <w:rFonts w:ascii="Times New Roman" w:hAnsi="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Cs w:val="28"/>
        </w:rPr>
      </w:pPr>
      <w:r>
        <w:rPr>
          <w:rFonts w:ascii="Times New Roman" w:hAnsi="Times New Roman"/>
          <w:szCs w:val="28"/>
        </w:rPr>
      </w:r>
    </w:p>
    <w:p>
      <w:pPr>
        <w:pStyle w:val="Normal"/>
        <w:bidi w:val="0"/>
        <w:ind w:start="0" w:end="0" w:firstLine="709"/>
        <w:jc w:val="both"/>
        <w:rPr/>
      </w:pPr>
      <w:r>
        <w:rPr>
          <w:rFonts w:ascii="Times New Roman" w:hAnsi="Times New Roman"/>
          <w:sz w:val="28"/>
          <w:szCs w:val="28"/>
        </w:rPr>
        <w:t>2.1. Предельные (минимальные и (или) максимальные) размеры земельных участков, в том числе их площадь:</w:t>
      </w:r>
    </w:p>
    <w:p>
      <w:pPr>
        <w:pStyle w:val="Normal"/>
        <w:bidi w:val="0"/>
        <w:ind w:start="0" w:end="0" w:firstLine="709"/>
        <w:jc w:val="both"/>
        <w:rPr>
          <w:rFonts w:ascii="Times New Roman" w:hAnsi="Times New Roman"/>
          <w:szCs w:val="28"/>
        </w:rPr>
      </w:pPr>
      <w:r>
        <w:rPr>
          <w:rFonts w:ascii="Times New Roman" w:hAnsi="Times New Roman"/>
          <w:szCs w:val="28"/>
        </w:rPr>
      </w:r>
    </w:p>
    <w:p>
      <w:pPr>
        <w:pStyle w:val="Normal"/>
        <w:bidi w:val="0"/>
        <w:ind w:start="0" w:end="0" w:firstLine="709"/>
        <w:jc w:val="both"/>
        <w:rPr/>
      </w:pPr>
      <w:r>
        <w:rPr>
          <w:rFonts w:ascii="Times New Roman" w:hAnsi="Times New Roman"/>
          <w:sz w:val="28"/>
          <w:szCs w:val="28"/>
        </w:rPr>
        <w:t>минимальная площадь земельного участка – 400 кв.м;</w:t>
      </w:r>
    </w:p>
    <w:p>
      <w:pPr>
        <w:pStyle w:val="Normal"/>
        <w:bidi w:val="0"/>
        <w:ind w:start="0" w:end="0" w:firstLine="709"/>
        <w:jc w:val="both"/>
        <w:rPr/>
      </w:pPr>
      <w:r>
        <w:rPr>
          <w:rFonts w:ascii="Times New Roman" w:hAnsi="Times New Roman"/>
          <w:sz w:val="28"/>
          <w:szCs w:val="28"/>
        </w:rPr>
        <w:t>максимальная площадь земельного участка – 2000 кв.м.</w:t>
      </w:r>
    </w:p>
    <w:p>
      <w:pPr>
        <w:pStyle w:val="Normal"/>
        <w:bidi w:val="0"/>
        <w:ind w:start="0" w:end="0" w:firstLine="709"/>
        <w:jc w:val="both"/>
        <w:rPr>
          <w:rFonts w:ascii="Times New Roman" w:hAnsi="Times New Roman"/>
          <w:szCs w:val="28"/>
        </w:rPr>
      </w:pPr>
      <w:r>
        <w:rPr>
          <w:rFonts w:ascii="Times New Roman" w:hAnsi="Times New Roman"/>
          <w:szCs w:val="28"/>
        </w:rPr>
      </w:r>
    </w:p>
    <w:p>
      <w:pPr>
        <w:pStyle w:val="Normal"/>
        <w:bidi w:val="0"/>
        <w:ind w:start="0" w:end="0" w:firstLine="709"/>
        <w:jc w:val="both"/>
        <w:rPr/>
      </w:pPr>
      <w:r>
        <w:rPr>
          <w:rFonts w:ascii="Times New Roman" w:hAnsi="Times New Roman"/>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Cs w:val="28"/>
        </w:rPr>
      </w:pPr>
      <w:r>
        <w:rPr>
          <w:rFonts w:ascii="Times New Roman" w:hAnsi="Times New Roman"/>
          <w:szCs w:val="28"/>
        </w:rPr>
      </w:r>
    </w:p>
    <w:p>
      <w:pPr>
        <w:pStyle w:val="Normal"/>
        <w:bidi w:val="0"/>
        <w:ind w:start="0" w:end="0" w:firstLine="709"/>
        <w:jc w:val="both"/>
        <w:rPr/>
      </w:pPr>
      <w:r>
        <w:rPr>
          <w:rFonts w:ascii="Times New Roman" w:hAnsi="Times New Roman"/>
          <w:sz w:val="28"/>
          <w:szCs w:val="28"/>
        </w:rPr>
        <w:t>минимальный отступ от фронтальной границы участка – 3 метра;</w:t>
      </w:r>
    </w:p>
    <w:p>
      <w:pPr>
        <w:pStyle w:val="Normal"/>
        <w:bidi w:val="0"/>
        <w:ind w:start="0" w:end="0" w:firstLine="709"/>
        <w:jc w:val="both"/>
        <w:rPr/>
      </w:pPr>
      <w:r>
        <w:rPr>
          <w:rFonts w:ascii="Times New Roman" w:hAnsi="Times New Roman"/>
          <w:sz w:val="28"/>
          <w:szCs w:val="28"/>
        </w:rPr>
        <w:t>минимальный отступ от смежных границ участка: для хозяйственных построек – 1 метр, для основного строения – 3 метра (допускается строительство хозяйственных построек и основного строения на меже с соседним участком, при условии получения согласования владельца или арендатора соседнего земельного участка).</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2.3. Предельное количество этажей или предельная высота зданий, строений, сооружений:</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предельное количество надземных этажей основных строений – 3, с условием соблюдения норм инсоляции, противопожарных, санитарных норм и иных норм;</w:t>
      </w:r>
    </w:p>
    <w:p>
      <w:pPr>
        <w:pStyle w:val="Normal"/>
        <w:bidi w:val="0"/>
        <w:ind w:start="0" w:end="0" w:firstLine="709"/>
        <w:jc w:val="both"/>
        <w:rPr/>
      </w:pPr>
      <w:r>
        <w:rPr>
          <w:rFonts w:ascii="Times New Roman" w:hAnsi="Times New Roman"/>
          <w:sz w:val="28"/>
          <w:szCs w:val="28"/>
        </w:rPr>
        <w:t>максимальная высота подсобных, вспомогательных зданий от уровня земли до верха плоской кровли – не более 3,5 метра, до конька скатной кровли – не более 6 метров.</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5. Иные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при уклоне ската крыши в сторону соседнего участка необходимо обеспечить водоотведение дождевых и талых вод на территорию собственного участка.</w:t>
      </w:r>
    </w:p>
    <w:p>
      <w:pPr>
        <w:pStyle w:val="Normal"/>
        <w:bidi w:val="0"/>
        <w:spacing w:lineRule="auto" w:line="276"/>
        <w:ind w:start="0" w:end="0" w:firstLine="709"/>
        <w:jc w:val="both"/>
        <w:rPr>
          <w:rFonts w:ascii="Times New Roman" w:hAnsi="Times New Roman"/>
          <w:sz w:val="28"/>
          <w:szCs w:val="28"/>
          <w:lang w:bidi="hi-IN"/>
        </w:rPr>
      </w:pPr>
      <w:r>
        <w:rPr>
          <w:rFonts w:ascii="Times New Roman" w:hAnsi="Times New Roman"/>
          <w:sz w:val="28"/>
          <w:szCs w:val="28"/>
          <w:lang w:bidi="hi-IN"/>
        </w:rPr>
      </w:r>
    </w:p>
    <w:p>
      <w:pPr>
        <w:pStyle w:val="Normal"/>
        <w:numPr>
          <w:ilvl w:val="0"/>
          <w:numId w:val="0"/>
        </w:numPr>
        <w:bidi w:val="0"/>
        <w:spacing w:lineRule="auto" w:line="276"/>
        <w:ind w:start="0" w:end="0" w:firstLine="709"/>
        <w:jc w:val="both"/>
        <w:outlineLvl w:val="3"/>
        <w:rPr/>
      </w:pPr>
      <w:r>
        <w:rPr>
          <w:rFonts w:ascii="Times New Roman" w:hAnsi="Times New Roman"/>
          <w:b/>
          <w:sz w:val="28"/>
          <w:szCs w:val="28"/>
          <w:lang w:bidi="hi-IN"/>
        </w:rPr>
        <w:t>Статья 22. Зоны специального назначения</w:t>
      </w:r>
    </w:p>
    <w:p>
      <w:pPr>
        <w:pStyle w:val="Normal"/>
        <w:bidi w:val="0"/>
        <w:spacing w:lineRule="auto" w:line="276"/>
        <w:ind w:start="0" w:end="0" w:firstLine="709"/>
        <w:jc w:val="both"/>
        <w:rPr>
          <w:rFonts w:ascii="Times New Roman" w:hAnsi="Times New Roman"/>
          <w:sz w:val="28"/>
          <w:szCs w:val="28"/>
          <w:lang w:bidi="hi-IN"/>
        </w:rPr>
      </w:pPr>
      <w:r>
        <w:rPr>
          <w:rFonts w:ascii="Times New Roman" w:hAnsi="Times New Roman"/>
          <w:sz w:val="28"/>
          <w:szCs w:val="28"/>
          <w:lang w:bidi="hi-IN"/>
        </w:rPr>
      </w:r>
    </w:p>
    <w:p>
      <w:pPr>
        <w:pStyle w:val="Normal"/>
        <w:bidi w:val="0"/>
        <w:ind w:start="0" w:end="0" w:firstLine="709"/>
        <w:jc w:val="both"/>
        <w:rPr/>
      </w:pPr>
      <w:r>
        <w:rPr>
          <w:rFonts w:ascii="Times New Roman" w:hAnsi="Times New Roman"/>
          <w:sz w:val="28"/>
          <w:szCs w:val="28"/>
        </w:rPr>
        <w:t>СО-3. «Территория кладбища»</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tbl>
      <w:tblPr>
        <w:tblW w:w="9496" w:type="dxa"/>
        <w:jc w:val="start"/>
        <w:tblInd w:w="0" w:type="dxa"/>
        <w:tblLayout w:type="fixed"/>
        <w:tblCellMar>
          <w:top w:w="0" w:type="dxa"/>
          <w:start w:w="108" w:type="dxa"/>
          <w:bottom w:w="0" w:type="dxa"/>
          <w:end w:w="108" w:type="dxa"/>
        </w:tblCellMar>
      </w:tblPr>
      <w:tblGrid>
        <w:gridCol w:w="566"/>
        <w:gridCol w:w="6947"/>
        <w:gridCol w:w="1983"/>
      </w:tblGrid>
      <w:tr>
        <w:trPr>
          <w:trHeight w:val="1336" w:hRule="atLeast"/>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center"/>
              <w:rPr>
                <w:rFonts w:ascii="Times New Roman" w:hAnsi="Times New Roman"/>
                <w:sz w:val="28"/>
                <w:szCs w:val="28"/>
              </w:rPr>
            </w:pPr>
            <w:r>
              <w:rPr>
                <w:rFonts w:ascii="Times New Roman" w:hAnsi="Times New Roman"/>
                <w:sz w:val="28"/>
                <w:szCs w:val="28"/>
              </w:rPr>
            </w:r>
          </w:p>
        </w:tc>
        <w:tc>
          <w:tcPr>
            <w:tcW w:w="694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9"/>
              </w:tabs>
              <w:bidi w:val="0"/>
              <w:ind w:start="0" w:end="0" w:hanging="0"/>
              <w:jc w:val="center"/>
              <w:rPr/>
            </w:pPr>
            <w:r>
              <w:rPr>
                <w:rFonts w:ascii="Times New Roman" w:hAnsi="Times New Roman"/>
                <w:sz w:val="28"/>
                <w:szCs w:val="28"/>
              </w:rPr>
              <w:t>Наименование вида разрешенного использования</w:t>
            </w:r>
          </w:p>
        </w:tc>
        <w:tc>
          <w:tcPr>
            <w:tcW w:w="198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9"/>
              </w:tabs>
              <w:bidi w:val="0"/>
              <w:ind w:start="0" w:end="0" w:hanging="0"/>
              <w:jc w:val="center"/>
              <w:rPr/>
            </w:pPr>
            <w:r>
              <w:rPr>
                <w:rFonts w:ascii="Times New Roman" w:hAnsi="Times New Roman"/>
                <w:sz w:val="28"/>
                <w:szCs w:val="28"/>
              </w:rPr>
              <w:t>Код (числовое обозначение) вида разрешенного использования</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both"/>
              <w:rPr/>
            </w:pPr>
            <w:r>
              <w:rPr>
                <w:rFonts w:ascii="Times New Roman" w:hAnsi="Times New Roman"/>
                <w:sz w:val="28"/>
                <w:szCs w:val="28"/>
              </w:rPr>
              <w:t>1.</w:t>
            </w:r>
          </w:p>
        </w:tc>
        <w:tc>
          <w:tcPr>
            <w:tcW w:w="6947"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both"/>
              <w:rPr/>
            </w:pPr>
            <w:r>
              <w:rPr>
                <w:rFonts w:ascii="Times New Roman" w:hAnsi="Times New Roman"/>
                <w:sz w:val="28"/>
                <w:szCs w:val="28"/>
              </w:rPr>
              <w:t>Религиозное использование</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center"/>
              <w:rPr/>
            </w:pPr>
            <w:r>
              <w:rPr>
                <w:rFonts w:ascii="Times New Roman" w:hAnsi="Times New Roman"/>
                <w:sz w:val="28"/>
                <w:szCs w:val="28"/>
              </w:rPr>
              <w:t>3.7</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2.</w:t>
            </w:r>
          </w:p>
        </w:tc>
        <w:tc>
          <w:tcPr>
            <w:tcW w:w="6947"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Ритуальная деятельность</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center"/>
              <w:rPr/>
            </w:pPr>
            <w:r>
              <w:rPr>
                <w:rFonts w:ascii="Times New Roman" w:hAnsi="Times New Roman"/>
                <w:sz w:val="28"/>
                <w:szCs w:val="28"/>
              </w:rPr>
              <w:t>12.1</w:t>
            </w:r>
          </w:p>
        </w:tc>
      </w:tr>
    </w:tbl>
    <w:p>
      <w:pPr>
        <w:pStyle w:val="Normal"/>
        <w:widowControl w:val="false"/>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Условно разрешенные виды использования:</w:t>
      </w:r>
    </w:p>
    <w:p>
      <w:pPr>
        <w:pStyle w:val="Normal"/>
        <w:bidi w:val="0"/>
        <w:ind w:start="0" w:end="0" w:firstLine="709"/>
        <w:jc w:val="both"/>
        <w:rPr/>
      </w:pPr>
      <w:r>
        <w:rPr>
          <w:rFonts w:ascii="Times New Roman" w:hAnsi="Times New Roman"/>
          <w:sz w:val="28"/>
          <w:szCs w:val="28"/>
        </w:rPr>
        <w:t>-</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tbl>
      <w:tblPr>
        <w:tblW w:w="9496" w:type="dxa"/>
        <w:jc w:val="start"/>
        <w:tblInd w:w="0" w:type="dxa"/>
        <w:tblLayout w:type="fixed"/>
        <w:tblCellMar>
          <w:top w:w="0" w:type="dxa"/>
          <w:start w:w="108" w:type="dxa"/>
          <w:bottom w:w="0" w:type="dxa"/>
          <w:end w:w="108" w:type="dxa"/>
        </w:tblCellMar>
      </w:tblPr>
      <w:tblGrid>
        <w:gridCol w:w="566"/>
        <w:gridCol w:w="6947"/>
        <w:gridCol w:w="1983"/>
      </w:tblGrid>
      <w:tr>
        <w:trPr>
          <w:trHeight w:val="1336" w:hRule="atLeast"/>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center"/>
              <w:rPr>
                <w:rFonts w:ascii="Times New Roman" w:hAnsi="Times New Roman"/>
                <w:sz w:val="28"/>
                <w:szCs w:val="28"/>
              </w:rPr>
            </w:pPr>
            <w:r>
              <w:rPr>
                <w:rFonts w:ascii="Times New Roman" w:hAnsi="Times New Roman"/>
                <w:sz w:val="28"/>
                <w:szCs w:val="28"/>
              </w:rPr>
            </w:r>
          </w:p>
        </w:tc>
        <w:tc>
          <w:tcPr>
            <w:tcW w:w="694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9"/>
              </w:tabs>
              <w:bidi w:val="0"/>
              <w:ind w:start="0" w:end="0" w:hanging="0"/>
              <w:jc w:val="center"/>
              <w:rPr/>
            </w:pPr>
            <w:r>
              <w:rPr>
                <w:rFonts w:ascii="Times New Roman" w:hAnsi="Times New Roman"/>
                <w:sz w:val="28"/>
                <w:szCs w:val="28"/>
              </w:rPr>
              <w:t>Наименование вида разрешенного использования</w:t>
            </w:r>
          </w:p>
        </w:tc>
        <w:tc>
          <w:tcPr>
            <w:tcW w:w="198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9"/>
              </w:tabs>
              <w:bidi w:val="0"/>
              <w:ind w:start="0" w:end="0" w:hanging="0"/>
              <w:jc w:val="center"/>
              <w:rPr/>
            </w:pPr>
            <w:r>
              <w:rPr>
                <w:rFonts w:ascii="Times New Roman" w:hAnsi="Times New Roman"/>
                <w:sz w:val="28"/>
                <w:szCs w:val="28"/>
              </w:rPr>
              <w:t>Код (числовое обозначение) вида разрешенного использования</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both"/>
              <w:rPr/>
            </w:pPr>
            <w:r>
              <w:rPr>
                <w:rFonts w:ascii="Times New Roman" w:hAnsi="Times New Roman"/>
                <w:sz w:val="28"/>
                <w:szCs w:val="28"/>
              </w:rPr>
              <w:t>1.</w:t>
            </w:r>
          </w:p>
        </w:tc>
        <w:tc>
          <w:tcPr>
            <w:tcW w:w="6947"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both"/>
              <w:rPr/>
            </w:pPr>
            <w:r>
              <w:rPr>
                <w:rFonts w:ascii="Times New Roman" w:hAnsi="Times New Roman"/>
                <w:sz w:val="28"/>
                <w:szCs w:val="28"/>
              </w:rPr>
              <w:t>Обслуживание автотранспорта</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center"/>
              <w:rPr/>
            </w:pPr>
            <w:r>
              <w:rPr>
                <w:rFonts w:ascii="Times New Roman" w:hAnsi="Times New Roman"/>
                <w:sz w:val="28"/>
                <w:szCs w:val="28"/>
              </w:rPr>
              <w:t>4.9</w:t>
            </w:r>
          </w:p>
        </w:tc>
      </w:tr>
    </w:tbl>
    <w:p>
      <w:pPr>
        <w:pStyle w:val="Normal"/>
        <w:widowControl w:val="false"/>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минимальный отступ от фронтальной границы участка – 1 метр;</w:t>
      </w:r>
    </w:p>
    <w:p>
      <w:pPr>
        <w:pStyle w:val="Normal"/>
        <w:bidi w:val="0"/>
        <w:ind w:start="0" w:end="0" w:firstLine="709"/>
        <w:jc w:val="both"/>
        <w:rPr/>
      </w:pPr>
      <w:r>
        <w:rPr>
          <w:rFonts w:ascii="Times New Roman" w:hAnsi="Times New Roman"/>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spacing w:lineRule="auto" w:line="276"/>
        <w:ind w:start="0" w:end="0" w:firstLine="709"/>
        <w:jc w:val="both"/>
        <w:rPr>
          <w:rFonts w:ascii="Times New Roman" w:hAnsi="Times New Roman"/>
          <w:sz w:val="28"/>
          <w:szCs w:val="28"/>
          <w:lang w:bidi="hi-IN"/>
        </w:rPr>
      </w:pPr>
      <w:r>
        <w:rPr>
          <w:rFonts w:ascii="Times New Roman" w:hAnsi="Times New Roman"/>
          <w:sz w:val="28"/>
          <w:szCs w:val="28"/>
          <w:lang w:bidi="hi-IN"/>
        </w:rPr>
      </w:r>
    </w:p>
    <w:p>
      <w:pPr>
        <w:pStyle w:val="Normal"/>
        <w:numPr>
          <w:ilvl w:val="0"/>
          <w:numId w:val="0"/>
        </w:numPr>
        <w:bidi w:val="0"/>
        <w:spacing w:lineRule="auto" w:line="276"/>
        <w:ind w:start="0" w:end="0" w:firstLine="709"/>
        <w:jc w:val="both"/>
        <w:outlineLvl w:val="3"/>
        <w:rPr/>
      </w:pPr>
      <w:r>
        <w:rPr>
          <w:rFonts w:ascii="Times New Roman" w:hAnsi="Times New Roman"/>
          <w:b/>
          <w:sz w:val="28"/>
          <w:szCs w:val="28"/>
          <w:lang w:bidi="hi-IN"/>
        </w:rPr>
        <w:t>Статья 23. Производственные и коммунальные зоны</w:t>
      </w:r>
    </w:p>
    <w:p>
      <w:pPr>
        <w:pStyle w:val="Normal"/>
        <w:bidi w:val="0"/>
        <w:spacing w:lineRule="auto" w:line="276"/>
        <w:ind w:start="0" w:end="0" w:firstLine="709"/>
        <w:jc w:val="both"/>
        <w:rPr>
          <w:rFonts w:ascii="Times New Roman" w:hAnsi="Times New Roman"/>
          <w:b/>
          <w:b/>
          <w:sz w:val="28"/>
          <w:szCs w:val="28"/>
          <w:u w:val="single"/>
          <w:lang w:bidi="hi-IN"/>
        </w:rPr>
      </w:pPr>
      <w:r>
        <w:rPr>
          <w:rFonts w:ascii="Times New Roman" w:hAnsi="Times New Roman"/>
          <w:b/>
          <w:sz w:val="28"/>
          <w:szCs w:val="28"/>
          <w:u w:val="single"/>
          <w:lang w:bidi="hi-IN"/>
        </w:rPr>
      </w:r>
    </w:p>
    <w:p>
      <w:pPr>
        <w:pStyle w:val="Normal"/>
        <w:bidi w:val="0"/>
        <w:ind w:start="0" w:end="0" w:firstLine="709"/>
        <w:jc w:val="both"/>
        <w:rPr/>
      </w:pPr>
      <w:r>
        <w:rPr>
          <w:rFonts w:ascii="Times New Roman" w:hAnsi="Times New Roman"/>
          <w:sz w:val="28"/>
          <w:szCs w:val="28"/>
        </w:rPr>
        <w:t>ПК-3. «Промышленная зона»</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tbl>
      <w:tblPr>
        <w:tblW w:w="9496" w:type="dxa"/>
        <w:jc w:val="start"/>
        <w:tblInd w:w="0" w:type="dxa"/>
        <w:tblLayout w:type="fixed"/>
        <w:tblCellMar>
          <w:top w:w="0" w:type="dxa"/>
          <w:start w:w="108" w:type="dxa"/>
          <w:bottom w:w="0" w:type="dxa"/>
          <w:end w:w="108" w:type="dxa"/>
        </w:tblCellMar>
      </w:tblPr>
      <w:tblGrid>
        <w:gridCol w:w="566"/>
        <w:gridCol w:w="6947"/>
        <w:gridCol w:w="1983"/>
      </w:tblGrid>
      <w:tr>
        <w:trPr>
          <w:trHeight w:val="1336" w:hRule="atLeast"/>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center"/>
              <w:rPr>
                <w:rFonts w:ascii="Times New Roman" w:hAnsi="Times New Roman"/>
                <w:sz w:val="28"/>
                <w:szCs w:val="28"/>
              </w:rPr>
            </w:pPr>
            <w:r>
              <w:rPr>
                <w:rFonts w:ascii="Times New Roman" w:hAnsi="Times New Roman"/>
                <w:sz w:val="28"/>
                <w:szCs w:val="28"/>
              </w:rPr>
            </w:r>
          </w:p>
        </w:tc>
        <w:tc>
          <w:tcPr>
            <w:tcW w:w="694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9"/>
              </w:tabs>
              <w:bidi w:val="0"/>
              <w:ind w:start="0" w:end="0" w:hanging="0"/>
              <w:jc w:val="center"/>
              <w:rPr/>
            </w:pPr>
            <w:r>
              <w:rPr>
                <w:rFonts w:ascii="Times New Roman" w:hAnsi="Times New Roman"/>
                <w:sz w:val="28"/>
                <w:szCs w:val="28"/>
              </w:rPr>
              <w:t>Наименование вида разрешенного использования</w:t>
            </w:r>
          </w:p>
        </w:tc>
        <w:tc>
          <w:tcPr>
            <w:tcW w:w="198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9"/>
              </w:tabs>
              <w:bidi w:val="0"/>
              <w:ind w:start="0" w:end="0" w:hanging="0"/>
              <w:jc w:val="center"/>
              <w:rPr/>
            </w:pPr>
            <w:r>
              <w:rPr>
                <w:rFonts w:ascii="Times New Roman" w:hAnsi="Times New Roman"/>
                <w:sz w:val="28"/>
                <w:szCs w:val="28"/>
              </w:rPr>
              <w:t>Код (числовое обозначение) вида разрешенного использования</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both"/>
              <w:rPr/>
            </w:pPr>
            <w:r>
              <w:rPr>
                <w:rFonts w:ascii="Times New Roman" w:hAnsi="Times New Roman"/>
                <w:sz w:val="28"/>
                <w:szCs w:val="28"/>
              </w:rPr>
              <w:t>1.</w:t>
            </w:r>
          </w:p>
        </w:tc>
        <w:tc>
          <w:tcPr>
            <w:tcW w:w="6947"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both"/>
              <w:rPr/>
            </w:pPr>
            <w:r>
              <w:rPr>
                <w:rFonts w:ascii="Times New Roman" w:hAnsi="Times New Roman"/>
                <w:sz w:val="28"/>
                <w:szCs w:val="28"/>
              </w:rPr>
              <w:t>Хранение и переработка сельскохозяйственной продукции</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center"/>
              <w:rPr/>
            </w:pPr>
            <w:r>
              <w:rPr>
                <w:rFonts w:ascii="Times New Roman" w:hAnsi="Times New Roman"/>
                <w:sz w:val="28"/>
                <w:szCs w:val="28"/>
              </w:rPr>
              <w:t>1.15</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2.</w:t>
            </w:r>
          </w:p>
        </w:tc>
        <w:tc>
          <w:tcPr>
            <w:tcW w:w="6947"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Обеспечение сельскохозяйственного производства</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center"/>
              <w:rPr/>
            </w:pPr>
            <w:r>
              <w:rPr>
                <w:rFonts w:ascii="Times New Roman" w:hAnsi="Times New Roman"/>
                <w:sz w:val="28"/>
                <w:szCs w:val="28"/>
              </w:rPr>
              <w:t>1.18</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3.</w:t>
            </w:r>
          </w:p>
        </w:tc>
        <w:tc>
          <w:tcPr>
            <w:tcW w:w="6947"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Коммунальное обслуживание</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center"/>
              <w:rPr/>
            </w:pPr>
            <w:r>
              <w:rPr>
                <w:rFonts w:ascii="Times New Roman" w:hAnsi="Times New Roman"/>
                <w:sz w:val="28"/>
                <w:szCs w:val="28"/>
              </w:rPr>
              <w:t>3.1</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4.</w:t>
            </w:r>
          </w:p>
        </w:tc>
        <w:tc>
          <w:tcPr>
            <w:tcW w:w="6947"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Связь</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center"/>
              <w:rPr/>
            </w:pPr>
            <w:r>
              <w:rPr>
                <w:rFonts w:ascii="Times New Roman" w:hAnsi="Times New Roman"/>
                <w:sz w:val="28"/>
                <w:szCs w:val="28"/>
              </w:rPr>
              <w:t>6.8</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5.</w:t>
            </w:r>
          </w:p>
        </w:tc>
        <w:tc>
          <w:tcPr>
            <w:tcW w:w="6947"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rFonts w:ascii="Times New Roman" w:hAnsi="Times New Roman"/>
                <w:sz w:val="28"/>
                <w:szCs w:val="28"/>
              </w:rPr>
              <w:t>Склады</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center"/>
              <w:rPr/>
            </w:pPr>
            <w:r>
              <w:rPr>
                <w:rFonts w:ascii="Times New Roman" w:hAnsi="Times New Roman"/>
                <w:sz w:val="28"/>
                <w:szCs w:val="28"/>
              </w:rPr>
              <w:t>6.9</w:t>
            </w:r>
          </w:p>
        </w:tc>
      </w:tr>
    </w:tbl>
    <w:p>
      <w:pPr>
        <w:pStyle w:val="Normal"/>
        <w:widowControl w:val="false"/>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Условно разрешенные виды использования:</w:t>
      </w:r>
    </w:p>
    <w:p>
      <w:pPr>
        <w:pStyle w:val="Normal"/>
        <w:bidi w:val="0"/>
        <w:ind w:start="0" w:end="0" w:firstLine="709"/>
        <w:jc w:val="both"/>
        <w:rPr/>
      </w:pPr>
      <w:r>
        <w:rPr>
          <w:rFonts w:ascii="Times New Roman" w:hAnsi="Times New Roman"/>
          <w:sz w:val="28"/>
          <w:szCs w:val="28"/>
        </w:rPr>
        <w:t>-</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tbl>
      <w:tblPr>
        <w:tblW w:w="9496" w:type="dxa"/>
        <w:jc w:val="start"/>
        <w:tblInd w:w="0" w:type="dxa"/>
        <w:tblLayout w:type="fixed"/>
        <w:tblCellMar>
          <w:top w:w="0" w:type="dxa"/>
          <w:start w:w="108" w:type="dxa"/>
          <w:bottom w:w="0" w:type="dxa"/>
          <w:end w:w="108" w:type="dxa"/>
        </w:tblCellMar>
      </w:tblPr>
      <w:tblGrid>
        <w:gridCol w:w="566"/>
        <w:gridCol w:w="6947"/>
        <w:gridCol w:w="1983"/>
      </w:tblGrid>
      <w:tr>
        <w:trPr>
          <w:trHeight w:val="1336" w:hRule="atLeast"/>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center"/>
              <w:rPr>
                <w:rFonts w:ascii="Times New Roman" w:hAnsi="Times New Roman"/>
                <w:sz w:val="28"/>
                <w:szCs w:val="28"/>
              </w:rPr>
            </w:pPr>
            <w:r>
              <w:rPr>
                <w:rFonts w:ascii="Times New Roman" w:hAnsi="Times New Roman"/>
                <w:sz w:val="28"/>
                <w:szCs w:val="28"/>
              </w:rPr>
            </w:r>
          </w:p>
        </w:tc>
        <w:tc>
          <w:tcPr>
            <w:tcW w:w="694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9"/>
              </w:tabs>
              <w:bidi w:val="0"/>
              <w:ind w:start="0" w:end="0" w:hanging="0"/>
              <w:jc w:val="center"/>
              <w:rPr/>
            </w:pPr>
            <w:r>
              <w:rPr>
                <w:rFonts w:ascii="Times New Roman" w:hAnsi="Times New Roman"/>
                <w:sz w:val="28"/>
                <w:szCs w:val="28"/>
              </w:rPr>
              <w:t>Наименование вида разрешенного использования</w:t>
            </w:r>
          </w:p>
        </w:tc>
        <w:tc>
          <w:tcPr>
            <w:tcW w:w="198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9"/>
              </w:tabs>
              <w:bidi w:val="0"/>
              <w:ind w:start="0" w:end="0" w:hanging="0"/>
              <w:jc w:val="center"/>
              <w:rPr/>
            </w:pPr>
            <w:r>
              <w:rPr>
                <w:rFonts w:ascii="Times New Roman" w:hAnsi="Times New Roman"/>
                <w:sz w:val="28"/>
                <w:szCs w:val="28"/>
              </w:rPr>
              <w:t>Код (числовое обозначение) вида разрешенного использования</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both"/>
              <w:rPr/>
            </w:pPr>
            <w:r>
              <w:rPr>
                <w:rFonts w:ascii="Times New Roman" w:hAnsi="Times New Roman"/>
                <w:sz w:val="28"/>
                <w:szCs w:val="28"/>
              </w:rPr>
              <w:t>1.</w:t>
            </w:r>
          </w:p>
        </w:tc>
        <w:tc>
          <w:tcPr>
            <w:tcW w:w="6947"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both"/>
              <w:rPr/>
            </w:pPr>
            <w:r>
              <w:rPr>
                <w:rFonts w:ascii="Times New Roman" w:hAnsi="Times New Roman"/>
                <w:sz w:val="28"/>
                <w:szCs w:val="28"/>
              </w:rPr>
              <w:t>Обслуживание автотранспорта</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center"/>
              <w:rPr/>
            </w:pPr>
            <w:r>
              <w:rPr>
                <w:rFonts w:ascii="Times New Roman" w:hAnsi="Times New Roman"/>
                <w:sz w:val="28"/>
                <w:szCs w:val="28"/>
              </w:rPr>
              <w:t>4.9</w:t>
            </w:r>
          </w:p>
        </w:tc>
      </w:tr>
    </w:tbl>
    <w:p>
      <w:pPr>
        <w:pStyle w:val="Normal"/>
        <w:widowControl w:val="false"/>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минимальный отступ от фронтальной границы участка – 1 метр;</w:t>
      </w:r>
    </w:p>
    <w:p>
      <w:pPr>
        <w:pStyle w:val="Normal"/>
        <w:bidi w:val="0"/>
        <w:ind w:start="0" w:end="0" w:firstLine="709"/>
        <w:jc w:val="both"/>
        <w:rPr/>
      </w:pPr>
      <w:r>
        <w:rPr>
          <w:rFonts w:ascii="Times New Roman" w:hAnsi="Times New Roman"/>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rFonts w:ascii="Times New Roman" w:hAnsi="Times New Roman"/>
          <w:sz w:val="28"/>
          <w:szCs w:val="28"/>
        </w:rPr>
      </w:r>
    </w:p>
    <w:p>
      <w:pPr>
        <w:pStyle w:val="Normal"/>
        <w:bidi w:val="0"/>
        <w:ind w:start="0" w:end="0" w:firstLine="709"/>
        <w:jc w:val="both"/>
        <w:rPr/>
      </w:pPr>
      <w:r>
        <w:rPr>
          <w:rFonts w:ascii="Times New Roman" w:hAnsi="Times New Roman"/>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numPr>
          <w:ilvl w:val="0"/>
          <w:numId w:val="0"/>
        </w:numPr>
        <w:bidi w:val="0"/>
        <w:spacing w:lineRule="auto" w:line="276"/>
        <w:ind w:start="0" w:end="0" w:firstLine="709"/>
        <w:jc w:val="both"/>
        <w:outlineLvl w:val="3"/>
        <w:rPr>
          <w:rFonts w:ascii="Times New Roman" w:hAnsi="Times New Roman"/>
          <w:sz w:val="28"/>
          <w:szCs w:val="28"/>
          <w:lang w:bidi="hi-IN"/>
        </w:rPr>
      </w:pPr>
      <w:r>
        <w:rPr>
          <w:rFonts w:ascii="Times New Roman" w:hAnsi="Times New Roman"/>
          <w:sz w:val="28"/>
          <w:szCs w:val="28"/>
          <w:lang w:bidi="hi-IN"/>
        </w:rPr>
      </w:r>
    </w:p>
    <w:p>
      <w:pPr>
        <w:pStyle w:val="Normal"/>
        <w:numPr>
          <w:ilvl w:val="0"/>
          <w:numId w:val="0"/>
        </w:numPr>
        <w:bidi w:val="0"/>
        <w:spacing w:lineRule="auto" w:line="276"/>
        <w:ind w:start="0" w:end="0" w:firstLine="709"/>
        <w:jc w:val="both"/>
        <w:outlineLvl w:val="3"/>
        <w:rPr/>
      </w:pPr>
      <w:r>
        <w:rPr>
          <w:rFonts w:ascii="Times New Roman" w:hAnsi="Times New Roman"/>
          <w:b/>
          <w:sz w:val="28"/>
          <w:szCs w:val="28"/>
          <w:lang w:bidi="hi-IN"/>
        </w:rPr>
        <w:t>Статья 24. Природно-рекреационные зоны</w:t>
      </w:r>
    </w:p>
    <w:p>
      <w:pPr>
        <w:pStyle w:val="Normal"/>
        <w:numPr>
          <w:ilvl w:val="0"/>
          <w:numId w:val="0"/>
        </w:numPr>
        <w:bidi w:val="0"/>
        <w:spacing w:lineRule="auto" w:line="276"/>
        <w:ind w:start="0" w:end="0" w:firstLine="709"/>
        <w:jc w:val="both"/>
        <w:outlineLvl w:val="3"/>
        <w:rPr>
          <w:rFonts w:ascii="Times New Roman" w:hAnsi="Times New Roman"/>
          <w:b/>
          <w:b/>
          <w:sz w:val="28"/>
          <w:szCs w:val="28"/>
          <w:lang w:bidi="hi-IN"/>
        </w:rPr>
      </w:pPr>
      <w:r>
        <w:rPr>
          <w:rFonts w:ascii="Times New Roman" w:hAnsi="Times New Roman"/>
          <w:b/>
          <w:sz w:val="28"/>
          <w:szCs w:val="28"/>
          <w:lang w:bidi="hi-IN"/>
        </w:rPr>
      </w:r>
    </w:p>
    <w:p>
      <w:pPr>
        <w:pStyle w:val="Normal"/>
        <w:bidi w:val="0"/>
        <w:spacing w:lineRule="auto" w:line="276"/>
        <w:ind w:start="0" w:end="0" w:firstLine="709"/>
        <w:jc w:val="both"/>
        <w:rPr/>
      </w:pPr>
      <w:r>
        <w:rPr>
          <w:rFonts w:ascii="Times New Roman" w:hAnsi="Times New Roman"/>
          <w:sz w:val="28"/>
          <w:szCs w:val="28"/>
        </w:rPr>
        <w:t>Утратила силу - решение совета Курского муниципального района Ставропольского края от 16.02.2017 № 328</w:t>
      </w:r>
    </w:p>
    <w:p>
      <w:pPr>
        <w:pStyle w:val="Normal"/>
        <w:bidi w:val="0"/>
        <w:spacing w:lineRule="auto" w:line="276"/>
        <w:ind w:start="0" w:end="0" w:firstLine="709"/>
        <w:jc w:val="both"/>
        <w:rPr>
          <w:rFonts w:ascii="Times New Roman" w:hAnsi="Times New Roman"/>
          <w:sz w:val="32"/>
          <w:szCs w:val="28"/>
          <w:lang w:bidi="hi-IN"/>
        </w:rPr>
      </w:pPr>
      <w:r>
        <w:rPr>
          <w:rFonts w:ascii="Times New Roman" w:hAnsi="Times New Roman"/>
          <w:sz w:val="32"/>
          <w:szCs w:val="28"/>
          <w:lang w:bidi="hi-IN"/>
        </w:rPr>
      </w:r>
    </w:p>
    <w:p>
      <w:pPr>
        <w:pStyle w:val="Normal"/>
        <w:bidi w:val="0"/>
        <w:spacing w:lineRule="auto" w:line="276"/>
        <w:ind w:start="0" w:end="0" w:firstLine="709"/>
        <w:jc w:val="both"/>
        <w:rPr/>
      </w:pPr>
      <w:r>
        <w:rPr>
          <w:rFonts w:ascii="Times New Roman" w:hAnsi="Times New Roman"/>
          <w:b/>
          <w:sz w:val="28"/>
          <w:szCs w:val="28"/>
          <w:lang w:bidi="hi-IN"/>
        </w:rPr>
        <w:t>Статья 25. Сельскохозяйственные зоны</w:t>
      </w:r>
    </w:p>
    <w:p>
      <w:pPr>
        <w:pStyle w:val="Normal"/>
        <w:bidi w:val="0"/>
        <w:spacing w:lineRule="auto" w:line="276"/>
        <w:ind w:start="0" w:end="0" w:firstLine="709"/>
        <w:jc w:val="both"/>
        <w:rPr>
          <w:rFonts w:ascii="Times New Roman" w:hAnsi="Times New Roman"/>
          <w:b/>
          <w:b/>
          <w:sz w:val="28"/>
          <w:szCs w:val="28"/>
          <w:lang w:bidi="hi-IN"/>
        </w:rPr>
      </w:pPr>
      <w:r>
        <w:rPr>
          <w:rFonts w:ascii="Times New Roman" w:hAnsi="Times New Roman"/>
          <w:b/>
          <w:sz w:val="28"/>
          <w:szCs w:val="28"/>
          <w:lang w:bidi="hi-IN"/>
        </w:rPr>
      </w:r>
    </w:p>
    <w:p>
      <w:pPr>
        <w:pStyle w:val="Normal"/>
        <w:bidi w:val="0"/>
        <w:spacing w:lineRule="auto" w:line="276"/>
        <w:ind w:start="0" w:end="0" w:firstLine="709"/>
        <w:jc w:val="both"/>
        <w:rPr/>
      </w:pPr>
      <w:r>
        <w:rPr>
          <w:rFonts w:ascii="Times New Roman" w:hAnsi="Times New Roman"/>
          <w:sz w:val="28"/>
          <w:szCs w:val="28"/>
        </w:rPr>
        <w:t>Утратила силу - решение совета Курского муниципального района Ставропольского края от 16.02.2017 № 328</w:t>
      </w:r>
    </w:p>
    <w:p>
      <w:pPr>
        <w:pStyle w:val="Normal"/>
        <w:bidi w:val="0"/>
        <w:spacing w:lineRule="auto" w:line="276"/>
        <w:ind w:start="0" w:end="0" w:firstLine="709"/>
        <w:jc w:val="both"/>
        <w:rPr>
          <w:rFonts w:ascii="Times New Roman" w:hAnsi="Times New Roman"/>
          <w:b/>
          <w:b/>
          <w:sz w:val="28"/>
          <w:szCs w:val="28"/>
          <w:lang w:bidi="hi-IN"/>
        </w:rPr>
      </w:pPr>
      <w:r>
        <w:rPr>
          <w:rFonts w:ascii="Times New Roman" w:hAnsi="Times New Roman"/>
          <w:b/>
          <w:sz w:val="28"/>
          <w:szCs w:val="28"/>
          <w:lang w:bidi="hi-IN"/>
        </w:rPr>
      </w:r>
    </w:p>
    <w:p>
      <w:pPr>
        <w:pStyle w:val="ConsPlusNormal"/>
        <w:numPr>
          <w:ilvl w:val="0"/>
          <w:numId w:val="0"/>
        </w:numPr>
        <w:bidi w:val="0"/>
        <w:spacing w:lineRule="exact" w:line="340"/>
        <w:ind w:start="0" w:end="0" w:hanging="0"/>
        <w:outlineLvl w:val="2"/>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ConsPlusNormal"/>
        <w:numPr>
          <w:ilvl w:val="0"/>
          <w:numId w:val="0"/>
        </w:numPr>
        <w:bidi w:val="0"/>
        <w:spacing w:lineRule="exact" w:line="340"/>
        <w:ind w:start="0" w:end="0" w:hanging="0"/>
        <w:jc w:val="center"/>
        <w:outlineLvl w:val="2"/>
        <w:rPr/>
      </w:pPr>
      <w:r>
        <w:rPr>
          <w:rFonts w:cs="Times New Roman" w:ascii="Times New Roman" w:hAnsi="Times New Roman"/>
          <w:b/>
          <w:bCs/>
          <w:color w:val="000000"/>
          <w:sz w:val="28"/>
          <w:szCs w:val="28"/>
        </w:rPr>
        <w:t xml:space="preserve">ГЛАВА 5. </w:t>
      </w:r>
      <w:r>
        <w:rPr>
          <w:rFonts w:cs="Times New Roman" w:ascii="Times New Roman" w:hAnsi="Times New Roman"/>
          <w:b/>
          <w:color w:val="000000"/>
          <w:sz w:val="28"/>
          <w:szCs w:val="28"/>
        </w:rPr>
        <w:t xml:space="preserve">ОГРАНИЧЕНИЯ ИСПОЛЬЗОВАНИЯ ЗЕМЕЛЬНЫХ </w:t>
      </w:r>
    </w:p>
    <w:p>
      <w:pPr>
        <w:pStyle w:val="ConsPlusNormal"/>
        <w:numPr>
          <w:ilvl w:val="0"/>
          <w:numId w:val="0"/>
        </w:numPr>
        <w:bidi w:val="0"/>
        <w:spacing w:lineRule="exact" w:line="340"/>
        <w:ind w:start="0" w:end="0" w:hanging="0"/>
        <w:jc w:val="center"/>
        <w:outlineLvl w:val="2"/>
        <w:rPr/>
      </w:pPr>
      <w:r>
        <w:rPr>
          <w:rFonts w:cs="Times New Roman" w:ascii="Times New Roman" w:hAnsi="Times New Roman"/>
          <w:b/>
          <w:color w:val="000000"/>
          <w:sz w:val="28"/>
          <w:szCs w:val="28"/>
        </w:rPr>
        <w:t>УЧАСТКОВ И ОБЪЕКТОВ КАПИТАЛЬНОГО СТРОИТЕЛЬСТВА, НАХОДЯЩИХСЯ В ГРАНИЦАХ ЗОН С ОСОБЫМИ УСЛОВИЯМИ ИСПОЛЬЗОВАНИЯ ТЕРРИТОРИИ</w:t>
      </w:r>
    </w:p>
    <w:p>
      <w:pPr>
        <w:pStyle w:val="ConsPlusNormal"/>
        <w:numPr>
          <w:ilvl w:val="0"/>
          <w:numId w:val="0"/>
        </w:numPr>
        <w:bidi w:val="0"/>
        <w:ind w:start="0" w:end="0" w:firstLine="709"/>
        <w:jc w:val="both"/>
        <w:outlineLvl w:val="2"/>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ConsPlusNormal"/>
        <w:numPr>
          <w:ilvl w:val="0"/>
          <w:numId w:val="0"/>
        </w:numPr>
        <w:bidi w:val="0"/>
        <w:ind w:start="0" w:end="0" w:firstLine="709"/>
        <w:jc w:val="both"/>
        <w:outlineLvl w:val="2"/>
        <w:rPr/>
      </w:pPr>
      <w:r>
        <w:rPr>
          <w:rFonts w:cs="Times New Roman" w:ascii="Times New Roman" w:hAnsi="Times New Roman"/>
          <w:b/>
          <w:bCs/>
          <w:color w:val="000000"/>
          <w:sz w:val="28"/>
          <w:szCs w:val="28"/>
        </w:rPr>
        <w:t>Статья 26. Ограничения, связанные с особыми условиями использования территории</w:t>
      </w:r>
    </w:p>
    <w:p>
      <w:pPr>
        <w:pStyle w:val="ConsPlusNormal"/>
        <w:bidi w:val="0"/>
        <w:ind w:start="0" w:end="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bidi w:val="0"/>
        <w:ind w:start="0" w:end="0" w:firstLine="709"/>
        <w:jc w:val="both"/>
        <w:rPr/>
      </w:pPr>
      <w:r>
        <w:rPr>
          <w:rFonts w:cs="Times New Roman" w:ascii="Times New Roman" w:hAnsi="Times New Roman"/>
          <w:color w:val="000000"/>
          <w:sz w:val="28"/>
          <w:szCs w:val="28"/>
        </w:rPr>
        <w:t>1.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санитарно-эпидемиологическим условиям использования территорий, обозначенных на карте, указанной в статье 16 настоящих Правил, определяется:</w:t>
      </w:r>
    </w:p>
    <w:p>
      <w:pPr>
        <w:pStyle w:val="ConsPlusNormal"/>
        <w:bidi w:val="0"/>
        <w:ind w:start="0" w:end="0" w:firstLine="709"/>
        <w:jc w:val="both"/>
        <w:rPr/>
      </w:pPr>
      <w:r>
        <w:rPr>
          <w:rFonts w:cs="Times New Roman" w:ascii="Times New Roman" w:hAnsi="Times New Roman"/>
          <w:color w:val="000000"/>
          <w:sz w:val="28"/>
          <w:szCs w:val="28"/>
        </w:rPr>
        <w:t>а) градостроительными регламентами, определенными статьями 19-25 настоящих Правил применительно к соответствующим территориальным зонам, обозначенным на карте статьи 15 настоящих Правил, с учетом ограничений, определенных настоящей статьей;</w:t>
      </w:r>
    </w:p>
    <w:p>
      <w:pPr>
        <w:pStyle w:val="ConsPlusNormal"/>
        <w:bidi w:val="0"/>
        <w:ind w:start="0" w:end="0" w:firstLine="709"/>
        <w:jc w:val="both"/>
        <w:rPr/>
      </w:pPr>
      <w:r>
        <w:rPr>
          <w:rFonts w:cs="Times New Roman" w:ascii="Times New Roman" w:hAnsi="Times New Roman"/>
          <w:color w:val="000000"/>
          <w:sz w:val="28"/>
          <w:szCs w:val="28"/>
        </w:rPr>
        <w:t>б)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pPr>
        <w:pStyle w:val="ConsPlusNormal"/>
        <w:bidi w:val="0"/>
        <w:ind w:start="0" w:end="0" w:firstLine="709"/>
        <w:jc w:val="both"/>
        <w:rPr/>
      </w:pPr>
      <w:r>
        <w:rPr>
          <w:rFonts w:cs="Times New Roman" w:ascii="Times New Roman" w:hAnsi="Times New Roman"/>
          <w:color w:val="000000"/>
          <w:sz w:val="28"/>
          <w:szCs w:val="28"/>
        </w:rPr>
        <w:t>2. Земельные участки и иные объекты недвижимости, которые расположены в пределах зон, обозначенных на карте статьи 16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объектами недвижимости, не соответствующими настоящим Правилам.</w:t>
      </w:r>
    </w:p>
    <w:p>
      <w:pPr>
        <w:pStyle w:val="1"/>
        <w:bidi w:val="0"/>
        <w:spacing w:before="0" w:after="0"/>
        <w:ind w:start="0" w:end="0" w:firstLine="567"/>
        <w:jc w:val="both"/>
        <w:rPr/>
      </w:pPr>
      <w:r>
        <w:rPr/>
      </w:r>
      <w:bookmarkStart w:id="0" w:name="_Toc246151887"/>
      <w:bookmarkStart w:id="1" w:name="_Toc246151887"/>
    </w:p>
    <w:p>
      <w:pPr>
        <w:pStyle w:val="1"/>
        <w:bidi w:val="0"/>
        <w:spacing w:before="0" w:after="0"/>
        <w:ind w:start="0" w:end="0" w:firstLine="567"/>
        <w:jc w:val="both"/>
        <w:rPr/>
      </w:pPr>
      <w:bookmarkStart w:id="2" w:name="_Toc246151887"/>
      <w:r>
        <w:rPr>
          <w:rFonts w:ascii="Times New Roman" w:hAnsi="Times New Roman"/>
          <w:color w:val="auto"/>
        </w:rPr>
        <w:t>Статья 27. Описание установленных зонами охраны объектов культурного наследия ограничений параметров строительства и реконструкции, налагаемых на объекты капитального строительства, которые не являются объектами культурного наследия и расположены в этих зонах</w:t>
      </w:r>
      <w:bookmarkEnd w:id="2"/>
    </w:p>
    <w:p>
      <w:pPr>
        <w:pStyle w:val="Style37"/>
        <w:shd w:fill="FFFFFF"/>
        <w:bidi w:val="0"/>
        <w:ind w:start="0" w:end="0" w:firstLine="567"/>
        <w:jc w:val="both"/>
        <w:rPr>
          <w:rFonts w:ascii="Times New Roman" w:hAnsi="Times New Roman"/>
          <w:sz w:val="28"/>
          <w:szCs w:val="28"/>
        </w:rPr>
      </w:pPr>
      <w:r>
        <w:rPr>
          <w:rFonts w:ascii="Times New Roman" w:hAnsi="Times New Roman"/>
          <w:sz w:val="28"/>
          <w:szCs w:val="28"/>
        </w:rPr>
      </w:r>
    </w:p>
    <w:p>
      <w:pPr>
        <w:pStyle w:val="Style37"/>
        <w:shd w:fill="FFFFFF"/>
        <w:bidi w:val="0"/>
        <w:ind w:start="0" w:end="0" w:firstLine="709"/>
        <w:jc w:val="both"/>
        <w:rPr/>
      </w:pPr>
      <w:r>
        <w:rPr>
          <w:rFonts w:ascii="Times New Roman" w:hAnsi="Times New Roman"/>
          <w:sz w:val="28"/>
          <w:szCs w:val="28"/>
        </w:rPr>
        <w:t>1. До разработки и утверждения проектов зон охраны памятников археологии в порядке, установленном законодательством РФ и Ставропольского края в области охраны и использования памятников истории и культуры, установить следующие временные зоны охраны памятников археологии и границы их распространения в виде участков земли, ограниченных условными линиями, проходящими:</w:t>
      </w:r>
    </w:p>
    <w:p>
      <w:pPr>
        <w:pStyle w:val="Style37"/>
        <w:shd w:fill="FFFFFF"/>
        <w:bidi w:val="0"/>
        <w:spacing w:lineRule="exact" w:line="276"/>
        <w:ind w:start="0" w:end="0" w:hanging="0"/>
        <w:jc w:val="both"/>
        <w:rPr/>
      </w:pPr>
      <w:r>
        <w:rPr>
          <w:rFonts w:ascii="Times New Roman" w:hAnsi="Times New Roman"/>
          <w:sz w:val="28"/>
          <w:szCs w:val="28"/>
        </w:rPr>
        <w:t>- курганы высотой до 1 метра, диаметром до 50 метров - в радиусе 50 метров от основания кургана;</w:t>
      </w:r>
    </w:p>
    <w:p>
      <w:pPr>
        <w:pStyle w:val="Style37"/>
        <w:shd w:fill="FFFFFF"/>
        <w:bidi w:val="0"/>
        <w:spacing w:lineRule="exact" w:line="276"/>
        <w:ind w:start="0" w:end="0" w:hanging="0"/>
        <w:jc w:val="both"/>
        <w:rPr/>
      </w:pPr>
      <w:r>
        <w:rPr>
          <w:rFonts w:ascii="Times New Roman" w:hAnsi="Times New Roman"/>
          <w:sz w:val="28"/>
          <w:szCs w:val="28"/>
        </w:rPr>
        <w:t>- курганы высотой от 1 до 2 метров, диаметром до 70 метров - в радиусе 60 метров от основания кургана;</w:t>
      </w:r>
    </w:p>
    <w:p>
      <w:pPr>
        <w:pStyle w:val="Style37"/>
        <w:shd w:fill="FFFFFF"/>
        <w:bidi w:val="0"/>
        <w:spacing w:lineRule="exact" w:line="276"/>
        <w:ind w:start="0" w:end="0" w:hanging="0"/>
        <w:jc w:val="both"/>
        <w:rPr/>
      </w:pPr>
      <w:r>
        <w:rPr>
          <w:rFonts w:ascii="Times New Roman" w:hAnsi="Times New Roman"/>
          <w:sz w:val="28"/>
          <w:szCs w:val="28"/>
        </w:rPr>
        <w:t>- курганы высотой от 2 до 3 метров, диаметром до 100 метров - в радиусе 90 метров от основания кургана;</w:t>
      </w:r>
    </w:p>
    <w:p>
      <w:pPr>
        <w:pStyle w:val="Style37"/>
        <w:shd w:fill="FFFFFF"/>
        <w:bidi w:val="0"/>
        <w:spacing w:lineRule="exact" w:line="276"/>
        <w:ind w:start="0" w:end="0" w:hanging="0"/>
        <w:jc w:val="both"/>
        <w:rPr/>
      </w:pPr>
      <w:r>
        <w:rPr>
          <w:rFonts w:ascii="Times New Roman" w:hAnsi="Times New Roman"/>
          <w:sz w:val="28"/>
          <w:szCs w:val="28"/>
        </w:rPr>
        <w:t>- курганы высотой свыше 3 метров, диаметром более 100 метров - определяется индивидуально, но не менее 100 метров;</w:t>
      </w:r>
    </w:p>
    <w:p>
      <w:pPr>
        <w:pStyle w:val="Style37"/>
        <w:shd w:fill="FFFFFF"/>
        <w:bidi w:val="0"/>
        <w:ind w:start="0" w:end="0" w:hanging="0"/>
        <w:jc w:val="both"/>
        <w:rPr/>
      </w:pPr>
      <w:r>
        <w:rPr>
          <w:rFonts w:ascii="Times New Roman" w:hAnsi="Times New Roman"/>
          <w:sz w:val="28"/>
          <w:szCs w:val="28"/>
        </w:rPr>
        <w:t>- городища (укрепления), поселения (селища), могильники - в радиусе 100 метров от границ памятника, которые определяются индивидуально, по мере необходимости, методом закладки разведочных шурфов (скважин) и исходя из мощности культурного слоя на различных участках памятника.</w:t>
      </w:r>
    </w:p>
    <w:p>
      <w:pPr>
        <w:pStyle w:val="Style37"/>
        <w:shd w:fill="FFFFFF"/>
        <w:bidi w:val="0"/>
        <w:ind w:start="0" w:end="0" w:firstLine="709"/>
        <w:jc w:val="both"/>
        <w:rPr/>
      </w:pPr>
      <w:r>
        <w:rPr>
          <w:rFonts w:ascii="Times New Roman" w:hAnsi="Times New Roman"/>
          <w:sz w:val="28"/>
          <w:szCs w:val="28"/>
        </w:rPr>
        <w:t>Ограничения, налагаемые на объекты капитального строительства, которые не являются объектами культурного наследия и выявленными объектами культурного наследия, распространяются на указанные объекты, расположенные в границах зон, определенных Приказом Министерства культуры Ставропольского края от 12.09.2000 г. №129.</w:t>
      </w:r>
    </w:p>
    <w:p>
      <w:pPr>
        <w:pStyle w:val="Style37"/>
        <w:shd w:fill="FFFFFF"/>
        <w:bidi w:val="0"/>
        <w:ind w:start="0" w:end="0" w:firstLine="709"/>
        <w:jc w:val="both"/>
        <w:rPr/>
      </w:pPr>
      <w:r>
        <w:rPr>
          <w:rFonts w:ascii="Times New Roman" w:hAnsi="Times New Roman"/>
          <w:sz w:val="28"/>
          <w:szCs w:val="28"/>
        </w:rPr>
        <w:t>2. Указанные в пункте 1 настоящей статьи ограничения определены в соответствии с законодательством об охране объектов культурного наследия и изложены в настоящей статье применительно к:</w:t>
      </w:r>
    </w:p>
    <w:p>
      <w:pPr>
        <w:pStyle w:val="Style38"/>
        <w:numPr>
          <w:ilvl w:val="0"/>
          <w:numId w:val="1"/>
        </w:numPr>
        <w:bidi w:val="0"/>
        <w:ind w:start="0" w:end="0" w:firstLine="720"/>
        <w:rPr/>
      </w:pPr>
      <w:r>
        <w:rPr>
          <w:rFonts w:ascii="Times New Roman" w:hAnsi="Times New Roman"/>
          <w:sz w:val="28"/>
          <w:szCs w:val="28"/>
        </w:rPr>
        <w:t>территориям памятников истории и культуры, включенных в Единый государственный реестр объектов культурного наследия (памятников истории и культуры) народов Российской Федерации (далее — Реестр) и территориям выявленных объектов культурного наследия;</w:t>
      </w:r>
    </w:p>
    <w:p>
      <w:pPr>
        <w:pStyle w:val="Style38"/>
        <w:numPr>
          <w:ilvl w:val="0"/>
          <w:numId w:val="1"/>
        </w:numPr>
        <w:bidi w:val="0"/>
        <w:ind w:start="0" w:end="0" w:firstLine="720"/>
        <w:rPr/>
      </w:pPr>
      <w:r>
        <w:rPr>
          <w:rFonts w:ascii="Times New Roman" w:hAnsi="Times New Roman"/>
          <w:sz w:val="28"/>
          <w:szCs w:val="28"/>
        </w:rPr>
        <w:t>зонам охраны памятников истории и культуры, включенных в Реестр, в том числе, если в их пределах располагаются объекты недвижимости, не являющиеся объектами культурного наследия.</w:t>
      </w:r>
    </w:p>
    <w:p>
      <w:pPr>
        <w:pStyle w:val="Style37"/>
        <w:shd w:fill="FFFFFF"/>
        <w:bidi w:val="0"/>
        <w:ind w:start="0" w:end="0" w:firstLine="709"/>
        <w:jc w:val="both"/>
        <w:rPr/>
      </w:pPr>
      <w:r>
        <w:rPr>
          <w:rFonts w:ascii="Times New Roman" w:hAnsi="Times New Roman"/>
          <w:sz w:val="28"/>
          <w:szCs w:val="28"/>
        </w:rPr>
        <w:t xml:space="preserve">3. На территории памятника истории и культуры, а также на территории выявленного объекта культурного наследия </w:t>
      </w:r>
      <w:r>
        <w:rPr>
          <w:rFonts w:ascii="Times New Roman" w:hAnsi="Times New Roman"/>
          <w:bCs/>
          <w:iCs/>
          <w:sz w:val="28"/>
          <w:szCs w:val="28"/>
        </w:rPr>
        <w:t>разрешаются</w:t>
      </w:r>
      <w:r>
        <w:rPr>
          <w:rFonts w:ascii="Times New Roman" w:hAnsi="Times New Roman"/>
          <w:iCs/>
          <w:sz w:val="28"/>
          <w:szCs w:val="28"/>
        </w:rPr>
        <w:t xml:space="preserve">: </w:t>
      </w:r>
    </w:p>
    <w:p>
      <w:pPr>
        <w:pStyle w:val="Style39"/>
        <w:bidi w:val="0"/>
        <w:ind w:start="0" w:end="0" w:firstLine="720"/>
        <w:rPr/>
      </w:pPr>
      <w:r>
        <w:rPr>
          <w:rFonts w:ascii="Times New Roman" w:hAnsi="Times New Roman"/>
        </w:rPr>
        <w:t>работы по их сохранению, а также хозяйственная деятельность, не нарушающая целостности памятника или ансамбля и не создающая угрозы их повреждения, разрушения и уничтожения;</w:t>
      </w:r>
    </w:p>
    <w:p>
      <w:pPr>
        <w:pStyle w:val="Style39"/>
        <w:bidi w:val="0"/>
        <w:ind w:start="0" w:end="0" w:firstLine="720"/>
        <w:rPr/>
      </w:pPr>
      <w:r>
        <w:rPr>
          <w:rFonts w:ascii="Times New Roman" w:hAnsi="Times New Roman"/>
        </w:rPr>
        <w:t>деятельность, способствующая их сохранению, использования в целях туризма, науки, культуры, просвещения.</w:t>
      </w:r>
    </w:p>
    <w:p>
      <w:pPr>
        <w:pStyle w:val="Normal"/>
        <w:bidi w:val="0"/>
        <w:ind w:start="0" w:end="0" w:firstLine="709"/>
        <w:jc w:val="both"/>
        <w:rPr/>
      </w:pPr>
      <w:r>
        <w:rPr>
          <w:rFonts w:ascii="Times New Roman" w:hAnsi="Times New Roman"/>
          <w:sz w:val="28"/>
          <w:szCs w:val="28"/>
        </w:rPr>
        <w:t>На территории памятника истории и культуры, а также на территории выявленного объекта культурного наследия</w:t>
      </w:r>
      <w:r>
        <w:rPr>
          <w:rFonts w:ascii="Times New Roman" w:hAnsi="Times New Roman"/>
          <w:bCs/>
          <w:sz w:val="28"/>
          <w:szCs w:val="28"/>
        </w:rPr>
        <w:t xml:space="preserve"> запрещаются</w:t>
      </w:r>
      <w:r>
        <w:rPr>
          <w:rFonts w:ascii="Times New Roman" w:hAnsi="Times New Roman"/>
          <w:sz w:val="28"/>
          <w:szCs w:val="28"/>
        </w:rPr>
        <w:t>:</w:t>
      </w:r>
    </w:p>
    <w:p>
      <w:pPr>
        <w:pStyle w:val="Style39"/>
        <w:bidi w:val="0"/>
        <w:ind w:start="0" w:end="0" w:firstLine="720"/>
        <w:rPr/>
      </w:pPr>
      <w:r>
        <w:rPr>
          <w:rFonts w:ascii="Times New Roman" w:hAnsi="Times New Roman"/>
        </w:rPr>
        <w:t>проектирование и проведение землеустроительных, земельных, строительных, мелиоративных, хозяйственных и иных работ, не связанных с целями сохранения культурного наследия;</w:t>
      </w:r>
    </w:p>
    <w:p>
      <w:pPr>
        <w:pStyle w:val="Style39"/>
        <w:bidi w:val="0"/>
        <w:ind w:start="0" w:end="0" w:firstLine="720"/>
        <w:rPr/>
      </w:pPr>
      <w:r>
        <w:rPr>
          <w:rFonts w:ascii="Times New Roman" w:hAnsi="Times New Roman"/>
        </w:rPr>
        <w:t>размещение средств наружной рекламы не связанных с популяризацией исторической и культурной ценности объектов.</w:t>
      </w:r>
    </w:p>
    <w:p>
      <w:pPr>
        <w:pStyle w:val="Normal"/>
        <w:bidi w:val="0"/>
        <w:ind w:start="0" w:end="0" w:firstLine="709"/>
        <w:jc w:val="both"/>
        <w:rPr/>
      </w:pPr>
      <w:r>
        <w:rPr>
          <w:rFonts w:ascii="Times New Roman" w:hAnsi="Times New Roman"/>
          <w:sz w:val="28"/>
          <w:szCs w:val="28"/>
        </w:rPr>
        <w:t xml:space="preserve">На территориях, непосредственно связанных с земельными участками в границах территории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проводятся при наличии в проектах проведении таких работ разделов по обеспечении сохранности данных объектов культурного наследия или выявленных объектов культурного наследия, на основании проектной документации, имеющей положительное заключение государственной экспертизы. </w:t>
      </w:r>
    </w:p>
    <w:p>
      <w:pPr>
        <w:pStyle w:val="Normal"/>
        <w:bidi w:val="0"/>
        <w:ind w:start="0" w:end="0" w:firstLine="709"/>
        <w:jc w:val="both"/>
        <w:rPr/>
      </w:pPr>
      <w:r>
        <w:rPr>
          <w:rFonts w:ascii="Times New Roman" w:hAnsi="Times New Roman"/>
          <w:sz w:val="28"/>
          <w:szCs w:val="28"/>
        </w:rPr>
        <w:t>Физические и юридические лица, осуществляющие хозяйственную и иную деятельность на территории объекта культурного наследия, обязаны соблюдать режим использования данной территории.</w:t>
      </w:r>
    </w:p>
    <w:p>
      <w:pPr>
        <w:pStyle w:val="Normal"/>
        <w:bidi w:val="0"/>
        <w:ind w:start="0" w:end="0" w:firstLine="709"/>
        <w:jc w:val="both"/>
        <w:rPr/>
      </w:pPr>
      <w:r>
        <w:rPr>
          <w:rFonts w:ascii="Times New Roman" w:hAnsi="Times New Roman"/>
          <w:sz w:val="28"/>
          <w:szCs w:val="28"/>
        </w:rPr>
        <w:t>Любые работы и действия, за исключением полевых сельскохозяйственных работ, производимые в пределах границ временных охранных зон объектов археологического наследия, могут выполняться только по получении от краевого органа охраны памятников истории и культуры письменного разрешения на производство работ в охранной зоне памятника истории и культуры.</w:t>
      </w:r>
    </w:p>
    <w:p>
      <w:pPr>
        <w:pStyle w:val="Style37"/>
        <w:shd w:fill="FFFFFF"/>
        <w:bidi w:val="0"/>
        <w:ind w:start="0" w:end="0" w:firstLine="709"/>
        <w:jc w:val="both"/>
        <w:rPr/>
      </w:pPr>
      <w:r>
        <w:rPr>
          <w:rFonts w:ascii="Times New Roman" w:hAnsi="Times New Roman"/>
          <w:sz w:val="28"/>
          <w:szCs w:val="28"/>
        </w:rPr>
        <w:t xml:space="preserve">4. </w:t>
      </w:r>
      <w:r>
        <w:rPr>
          <w:rFonts w:ascii="Times New Roman" w:hAnsi="Times New Roman"/>
          <w:bCs/>
          <w:sz w:val="28"/>
          <w:szCs w:val="28"/>
        </w:rPr>
        <w:t>Зона регулирования застройки и хозяйственной деятельности (зона регулирования застройки)</w:t>
      </w:r>
      <w:r>
        <w:rPr>
          <w:rFonts w:ascii="Times New Roman" w:hAnsi="Times New Roman"/>
          <w:sz w:val="28"/>
          <w:szCs w:val="28"/>
        </w:rPr>
        <w:t>.</w:t>
      </w:r>
    </w:p>
    <w:p>
      <w:pPr>
        <w:pStyle w:val="Style37"/>
        <w:shd w:fill="FFFFFF"/>
        <w:bidi w:val="0"/>
        <w:ind w:start="0" w:end="0" w:firstLine="567"/>
        <w:jc w:val="both"/>
        <w:rPr/>
      </w:pPr>
      <w:r>
        <w:rPr>
          <w:rFonts w:ascii="Times New Roman" w:hAnsi="Times New Roman"/>
          <w:sz w:val="28"/>
          <w:szCs w:val="28"/>
        </w:rPr>
        <w:t xml:space="preserve"> </w:t>
      </w:r>
      <w:r>
        <w:rPr>
          <w:rFonts w:ascii="Times New Roman" w:hAnsi="Times New Roman"/>
          <w:sz w:val="28"/>
          <w:szCs w:val="28"/>
        </w:rPr>
        <w:tab/>
        <w:t>В зоне регулирования застройки устанавливается особый режим реконструкции застройки.</w:t>
      </w:r>
    </w:p>
    <w:p>
      <w:pPr>
        <w:pStyle w:val="Normal"/>
        <w:bidi w:val="0"/>
        <w:ind w:start="0" w:end="0" w:firstLine="709"/>
        <w:jc w:val="both"/>
        <w:rPr/>
      </w:pPr>
      <w:r>
        <w:rPr>
          <w:rFonts w:ascii="Times New Roman" w:hAnsi="Times New Roman"/>
          <w:sz w:val="28"/>
          <w:szCs w:val="28"/>
        </w:rPr>
        <w:t xml:space="preserve">В этой зоне </w:t>
      </w:r>
      <w:r>
        <w:rPr>
          <w:rFonts w:ascii="Times New Roman" w:hAnsi="Times New Roman"/>
          <w:bCs/>
          <w:sz w:val="28"/>
          <w:szCs w:val="28"/>
        </w:rPr>
        <w:t>запрещается</w:t>
      </w:r>
      <w:r>
        <w:rPr>
          <w:rFonts w:ascii="Times New Roman" w:hAnsi="Times New Roman"/>
          <w:sz w:val="28"/>
          <w:szCs w:val="28"/>
        </w:rPr>
        <w:t>:</w:t>
      </w:r>
    </w:p>
    <w:p>
      <w:pPr>
        <w:pStyle w:val="Style39"/>
        <w:bidi w:val="0"/>
        <w:ind w:start="0" w:end="0" w:firstLine="720"/>
        <w:rPr/>
      </w:pPr>
      <w:r>
        <w:rPr>
          <w:rFonts w:ascii="Times New Roman" w:hAnsi="Times New Roman"/>
        </w:rPr>
        <w:t>нарушение исторически сложившейся планировки;</w:t>
      </w:r>
    </w:p>
    <w:p>
      <w:pPr>
        <w:pStyle w:val="Style39"/>
        <w:bidi w:val="0"/>
        <w:ind w:start="0" w:end="0" w:firstLine="720"/>
        <w:rPr/>
      </w:pPr>
      <w:r>
        <w:rPr>
          <w:rFonts w:ascii="Times New Roman" w:hAnsi="Times New Roman"/>
        </w:rPr>
        <w:t>размещение промышленных предприятий, транспортно-складских сооружений, загрязняющих территорию, воздушный и водный бассейны.</w:t>
      </w:r>
    </w:p>
    <w:p>
      <w:pPr>
        <w:pStyle w:val="Normal"/>
        <w:bidi w:val="0"/>
        <w:ind w:start="0" w:end="0" w:firstLine="709"/>
        <w:jc w:val="both"/>
        <w:rPr/>
      </w:pPr>
      <w:r>
        <w:rPr>
          <w:rFonts w:ascii="Times New Roman" w:hAnsi="Times New Roman"/>
          <w:bCs/>
          <w:sz w:val="28"/>
          <w:szCs w:val="28"/>
        </w:rPr>
        <w:t>Допускается</w:t>
      </w:r>
      <w:r>
        <w:rPr>
          <w:rFonts w:ascii="Times New Roman" w:hAnsi="Times New Roman"/>
          <w:sz w:val="28"/>
          <w:szCs w:val="28"/>
        </w:rPr>
        <w:t>:</w:t>
      </w:r>
    </w:p>
    <w:p>
      <w:pPr>
        <w:pStyle w:val="Style39"/>
        <w:bidi w:val="0"/>
        <w:ind w:start="0" w:end="0" w:firstLine="720"/>
        <w:rPr/>
      </w:pPr>
      <w:r>
        <w:rPr>
          <w:rFonts w:ascii="Times New Roman" w:hAnsi="Times New Roman"/>
        </w:rPr>
        <w:t>новое жилищное строительство и общественное строительство, этажность и плотность которого ограничивается;</w:t>
      </w:r>
    </w:p>
    <w:p>
      <w:pPr>
        <w:pStyle w:val="Style39"/>
        <w:bidi w:val="0"/>
        <w:ind w:start="0" w:end="0" w:firstLine="720"/>
        <w:rPr/>
      </w:pPr>
      <w:r>
        <w:rPr>
          <w:rFonts w:ascii="Times New Roman" w:hAnsi="Times New Roman"/>
        </w:rPr>
        <w:t>снос малоценного и ветхого фонда (кроме домов, представляющих художественную ценность);</w:t>
      </w:r>
    </w:p>
    <w:p>
      <w:pPr>
        <w:pStyle w:val="Style39"/>
        <w:bidi w:val="0"/>
        <w:ind w:start="0" w:end="0" w:firstLine="720"/>
        <w:rPr/>
      </w:pPr>
      <w:r>
        <w:rPr>
          <w:rFonts w:ascii="Times New Roman" w:hAnsi="Times New Roman"/>
        </w:rPr>
        <w:t>благоустройство.</w:t>
      </w:r>
    </w:p>
    <w:p>
      <w:pPr>
        <w:pStyle w:val="1"/>
        <w:bidi w:val="0"/>
        <w:spacing w:before="0" w:after="0"/>
        <w:ind w:start="0" w:end="0" w:firstLine="709"/>
        <w:jc w:val="both"/>
        <w:rPr>
          <w:rFonts w:ascii="Times New Roman" w:hAnsi="Times New Roman"/>
          <w:color w:val="auto"/>
        </w:rPr>
      </w:pPr>
      <w:r>
        <w:rPr>
          <w:rFonts w:ascii="Times New Roman" w:hAnsi="Times New Roman"/>
          <w:color w:val="auto"/>
        </w:rPr>
      </w:r>
    </w:p>
    <w:p>
      <w:pPr>
        <w:pStyle w:val="1"/>
        <w:bidi w:val="0"/>
        <w:spacing w:before="0" w:after="0"/>
        <w:ind w:start="0" w:end="0" w:firstLine="709"/>
        <w:jc w:val="both"/>
        <w:rPr/>
      </w:pPr>
      <w:r>
        <w:rPr>
          <w:rFonts w:ascii="Times New Roman" w:hAnsi="Times New Roman"/>
          <w:color w:val="auto"/>
        </w:rPr>
        <w:t>Статья 28. Градостроительные регламенты, установленные в зонах с особыми условиями использования территорий по санитарно-гигиеническим и экологическим факторам</w:t>
      </w:r>
    </w:p>
    <w:p>
      <w:pPr>
        <w:pStyle w:val="ConsPlusNormal"/>
        <w:bidi w:val="0"/>
        <w:ind w:start="0" w:end="0" w:firstLine="720"/>
        <w:jc w:val="both"/>
        <w:rPr>
          <w:rFonts w:ascii="Times New Roman" w:hAnsi="Times New Roman" w:cs="Times New Roman"/>
          <w:sz w:val="14"/>
          <w:szCs w:val="14"/>
        </w:rPr>
      </w:pPr>
      <w:r>
        <w:rPr>
          <w:rFonts w:cs="Times New Roman" w:ascii="Times New Roman" w:hAnsi="Times New Roman"/>
          <w:sz w:val="14"/>
          <w:szCs w:val="14"/>
        </w:rPr>
      </w:r>
    </w:p>
    <w:p>
      <w:pPr>
        <w:pStyle w:val="Style37"/>
        <w:shd w:fill="FFFFFF"/>
        <w:bidi w:val="0"/>
        <w:ind w:start="0" w:end="0" w:firstLine="709"/>
        <w:jc w:val="both"/>
        <w:rPr/>
      </w:pPr>
      <w:r>
        <w:rPr>
          <w:rFonts w:ascii="Times New Roman" w:hAnsi="Times New Roman"/>
          <w:sz w:val="28"/>
          <w:szCs w:val="28"/>
        </w:rPr>
        <w:t>1. Использование земельных участков и иных объектов недвижимости, расположенных в пределах зон с особыми условиями использования территории определяется градостроительными регламентами, определенными настоящими Правилами, применительно к соответствующим территориальным зонам, обозначенным на Карте градостроительного зонирования с особыми условиями использования территории.</w:t>
      </w:r>
    </w:p>
    <w:p>
      <w:pPr>
        <w:pStyle w:val="Style37"/>
        <w:shd w:fill="FFFFFF"/>
        <w:bidi w:val="0"/>
        <w:ind w:start="0" w:end="0" w:firstLine="709"/>
        <w:jc w:val="both"/>
        <w:rPr/>
      </w:pPr>
      <w:r>
        <w:rPr>
          <w:rFonts w:ascii="Times New Roman" w:hAnsi="Times New Roman"/>
          <w:sz w:val="28"/>
          <w:szCs w:val="28"/>
        </w:rPr>
        <w:t>2. Земельные участки и иные объекты недвижимости, которые расположены в пределах зон, обозначенных на Карте градостроительного зонирования с особыми условиями использования территории, чьи характеристики не соответствуют ограничениям, установленным законами, иными нормативными правовыми актами применительно к зонам с особыми условиями использования территорий, являются объектами недвижимости, не соответствующими настоящим Правилам.</w:t>
      </w:r>
    </w:p>
    <w:p>
      <w:pPr>
        <w:pStyle w:val="Style37"/>
        <w:shd w:fill="FFFFFF"/>
        <w:bidi w:val="0"/>
        <w:ind w:start="0" w:end="0" w:firstLine="709"/>
        <w:jc w:val="both"/>
        <w:rPr/>
      </w:pPr>
      <w:r>
        <w:rPr>
          <w:rFonts w:ascii="Times New Roman" w:hAnsi="Times New Roman"/>
          <w:sz w:val="28"/>
          <w:szCs w:val="28"/>
        </w:rPr>
        <w:t>3. Ограничения использования земельных участков и иных объектов недвижимости, расположенных в зонах с особыми условиями использования территорий, установлены в соответствии с действующим законодательством Российской Федерации и решениями Генерального плана поселения.</w:t>
      </w:r>
    </w:p>
    <w:p>
      <w:pPr>
        <w:pStyle w:val="Style37"/>
        <w:shd w:fill="FFFFFF"/>
        <w:bidi w:val="0"/>
        <w:ind w:start="0" w:end="0" w:firstLine="709"/>
        <w:jc w:val="both"/>
        <w:rPr/>
      </w:pPr>
      <w:r>
        <w:rPr>
          <w:rFonts w:ascii="Times New Roman" w:hAnsi="Times New Roman"/>
          <w:sz w:val="28"/>
          <w:szCs w:val="28"/>
        </w:rPr>
        <w:t xml:space="preserve">4. Санитарно-защитная зона – обязательный элемент любого объекта, который является источником воздействия на среду обитания и здоровье человека. </w:t>
      </w:r>
      <w:r>
        <w:rPr>
          <w:rFonts w:cs="Arial" w:ascii="Times New Roman" w:hAnsi="Times New Roman"/>
          <w:sz w:val="28"/>
          <w:szCs w:val="28"/>
        </w:rPr>
        <w:t xml:space="preserve">Размеры и границы санитарно-защитной зоны определяются в проекте </w:t>
      </w:r>
      <w:r>
        <w:rPr>
          <w:rFonts w:ascii="Times New Roman" w:hAnsi="Times New Roman"/>
          <w:sz w:val="28"/>
          <w:szCs w:val="28"/>
        </w:rPr>
        <w:t>санитарно-защитной зоны.</w:t>
      </w:r>
    </w:p>
    <w:p>
      <w:pPr>
        <w:pStyle w:val="1"/>
        <w:bidi w:val="0"/>
        <w:spacing w:before="0" w:after="0"/>
        <w:ind w:start="0" w:end="0" w:hanging="0"/>
        <w:rPr>
          <w:rFonts w:ascii="Times New Roman" w:hAnsi="Times New Roman"/>
          <w:color w:val="auto"/>
        </w:rPr>
      </w:pPr>
      <w:r>
        <w:rPr>
          <w:rFonts w:ascii="Times New Roman" w:hAnsi="Times New Roman"/>
          <w:color w:val="auto"/>
        </w:rPr>
      </w:r>
    </w:p>
    <w:p>
      <w:pPr>
        <w:pStyle w:val="1"/>
        <w:bidi w:val="0"/>
        <w:spacing w:before="0" w:after="0"/>
        <w:ind w:start="0" w:end="0" w:firstLine="709"/>
        <w:jc w:val="both"/>
        <w:rPr/>
      </w:pPr>
      <w:r>
        <w:rPr>
          <w:rFonts w:ascii="Times New Roman" w:hAnsi="Times New Roman"/>
          <w:color w:val="auto"/>
        </w:rPr>
        <w:t>Статья 29. Регламенты использования территории в санитарно-защитных</w:t>
      </w:r>
      <w:r>
        <w:rPr>
          <w:color w:val="auto"/>
        </w:rPr>
        <w:t xml:space="preserve"> зонах и санитарных разрывах</w:t>
      </w:r>
    </w:p>
    <w:p>
      <w:pPr>
        <w:pStyle w:val="Normal"/>
        <w:bidi w:val="0"/>
        <w:ind w:start="0" w:end="0" w:hanging="0"/>
        <w:rPr/>
      </w:pPr>
      <w:r>
        <w:rPr/>
      </w:r>
    </w:p>
    <w:p>
      <w:pPr>
        <w:pStyle w:val="Normal"/>
        <w:bidi w:val="0"/>
        <w:ind w:start="0" w:end="0" w:firstLine="720"/>
        <w:jc w:val="both"/>
        <w:rPr/>
      </w:pPr>
      <w:r>
        <w:rPr>
          <w:rFonts w:ascii="Times New Roman" w:hAnsi="Times New Roman"/>
          <w:sz w:val="28"/>
          <w:szCs w:val="28"/>
        </w:rPr>
        <w:t xml:space="preserve">1. </w:t>
      </w:r>
      <w:r>
        <w:rPr>
          <w:rFonts w:ascii="Times New Roman" w:hAnsi="Times New Roman"/>
          <w:bCs/>
          <w:sz w:val="28"/>
          <w:szCs w:val="28"/>
        </w:rPr>
        <w:t>Условно разрешенные виды использования территории</w:t>
      </w:r>
      <w:r>
        <w:rPr>
          <w:rFonts w:ascii="Times New Roman" w:hAnsi="Times New Roman"/>
          <w:b/>
          <w:bCs/>
          <w:sz w:val="28"/>
          <w:szCs w:val="28"/>
        </w:rPr>
        <w:t xml:space="preserve"> </w:t>
      </w:r>
    </w:p>
    <w:p>
      <w:pPr>
        <w:pStyle w:val="Normal"/>
        <w:bidi w:val="0"/>
        <w:ind w:start="0" w:end="0" w:firstLine="720"/>
        <w:jc w:val="both"/>
        <w:rPr/>
      </w:pPr>
      <w:r>
        <w:rPr>
          <w:rFonts w:ascii="Times New Roman" w:hAnsi="Times New Roman"/>
          <w:sz w:val="28"/>
          <w:szCs w:val="28"/>
        </w:rPr>
        <w:t>1.1. В границах санитарно-защитной зоны промышленного объекта или производства допускается размещать здания и сооружения для обслуживания работников основного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научно-исследовательских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pPr>
        <w:pStyle w:val="Normal"/>
        <w:bidi w:val="0"/>
        <w:ind w:start="0" w:end="0" w:firstLine="720"/>
        <w:jc w:val="both"/>
        <w:rPr/>
      </w:pPr>
      <w:r>
        <w:rPr>
          <w:rFonts w:ascii="Times New Roman" w:hAnsi="Times New Roman"/>
          <w:sz w:val="28"/>
          <w:szCs w:val="28"/>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pPr>
        <w:pStyle w:val="Normal"/>
        <w:bidi w:val="0"/>
        <w:ind w:start="0" w:end="0" w:firstLine="720"/>
        <w:jc w:val="both"/>
        <w:rPr/>
      </w:pPr>
      <w:r>
        <w:rPr>
          <w:rFonts w:ascii="Times New Roman" w:hAnsi="Times New Roman"/>
          <w:sz w:val="28"/>
          <w:szCs w:val="28"/>
        </w:rPr>
        <w:t>Разрешены предприятия, их отдельные здания и сооружения с производствами меньшего класса вредности, чем основное производство, от которого установлена СЗЗ. При наличии у размещаемого в СЗЗ объекта выбросов, аналогичных по составу с основным производством, обязательное требование – не превышение гигиенических нормативов на границе СЗЗ и за ее пределами при суммарном учете.</w:t>
      </w:r>
    </w:p>
    <w:p>
      <w:pPr>
        <w:pStyle w:val="Normal"/>
        <w:bidi w:val="0"/>
        <w:ind w:start="0" w:end="0" w:firstLine="720"/>
        <w:jc w:val="both"/>
        <w:rPr/>
      </w:pPr>
      <w:r>
        <w:rPr>
          <w:rFonts w:ascii="Times New Roman" w:hAnsi="Times New Roman"/>
          <w:sz w:val="28"/>
          <w:szCs w:val="28"/>
        </w:rPr>
        <w:t>1.2. Разрешена организация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pPr>
        <w:pStyle w:val="Normal"/>
        <w:bidi w:val="0"/>
        <w:ind w:start="0" w:end="0" w:firstLine="720"/>
        <w:jc w:val="both"/>
        <w:rPr/>
      </w:pPr>
      <w:r>
        <w:rPr>
          <w:rFonts w:ascii="Times New Roman" w:hAnsi="Times New Roman"/>
          <w:sz w:val="28"/>
          <w:szCs w:val="28"/>
        </w:rPr>
        <w:t>Озеленение для предприятий I класса санитарной вредности – не менее 40% площади СЗЗ.</w:t>
      </w:r>
    </w:p>
    <w:p>
      <w:pPr>
        <w:pStyle w:val="Normal"/>
        <w:bidi w:val="0"/>
        <w:ind w:start="0" w:end="0" w:firstLine="720"/>
        <w:jc w:val="both"/>
        <w:rPr/>
      </w:pPr>
      <w:r>
        <w:rPr>
          <w:rFonts w:ascii="Times New Roman" w:hAnsi="Times New Roman"/>
          <w:sz w:val="28"/>
          <w:szCs w:val="28"/>
        </w:rPr>
        <w:t>Озеленение для предприятий II, III классов санитарной вредности – не менее 50% площади СЗЗ.</w:t>
      </w:r>
    </w:p>
    <w:p>
      <w:pPr>
        <w:pStyle w:val="Normal"/>
        <w:bidi w:val="0"/>
        <w:ind w:start="0" w:end="0" w:firstLine="720"/>
        <w:jc w:val="both"/>
        <w:rPr/>
      </w:pPr>
      <w:r>
        <w:rPr>
          <w:rFonts w:ascii="Times New Roman" w:hAnsi="Times New Roman"/>
          <w:sz w:val="28"/>
          <w:szCs w:val="28"/>
        </w:rPr>
        <w:t>Озеленение для предприятий IV, V классов санитарной вредности – не менее 60% площади СЗЗ.</w:t>
      </w:r>
    </w:p>
    <w:p>
      <w:pPr>
        <w:pStyle w:val="Normal"/>
        <w:bidi w:val="0"/>
        <w:ind w:start="0" w:end="0" w:firstLine="720"/>
        <w:jc w:val="both"/>
        <w:rPr/>
      </w:pPr>
      <w:r>
        <w:rPr>
          <w:rFonts w:ascii="Times New Roman" w:hAnsi="Times New Roman"/>
          <w:sz w:val="28"/>
          <w:szCs w:val="28"/>
        </w:rPr>
        <w:t>При санитарно-защитной зоне между производством и границей жилой застройки в 50 м и 100 м ширина проезжей части автомагистрали не может рассматриваться как составляющая требуемого размера СЗЗ и являться основанием для снижения процента озеленения (соответственно 60% и 50%). При наличии автомагистрали в СЗЗ ее выбросы включаются в суммарный расчет с объектом.</w:t>
      </w:r>
    </w:p>
    <w:p>
      <w:pPr>
        <w:pStyle w:val="Normal"/>
        <w:bidi w:val="0"/>
        <w:ind w:start="0" w:end="0" w:firstLine="720"/>
        <w:jc w:val="both"/>
        <w:rPr/>
      </w:pPr>
      <w:r>
        <w:rPr>
          <w:rFonts w:ascii="Times New Roman" w:hAnsi="Times New Roman"/>
          <w:sz w:val="28"/>
          <w:szCs w:val="28"/>
        </w:rPr>
        <w:t>Из озелененных территорий общего пользования на территории СЗЗ разрешены только скверы у административных зданий, проходных производственных и коммунальных объектов для кратковременного отдыха, а также лесопосадки.</w:t>
      </w:r>
    </w:p>
    <w:p>
      <w:pPr>
        <w:pStyle w:val="Normal"/>
        <w:bidi w:val="0"/>
        <w:ind w:start="0" w:end="0" w:firstLine="720"/>
        <w:jc w:val="both"/>
        <w:rPr/>
      </w:pPr>
      <w:r>
        <w:rPr>
          <w:rFonts w:ascii="Times New Roman" w:hAnsi="Times New Roman"/>
          <w:sz w:val="28"/>
          <w:szCs w:val="28"/>
        </w:rPr>
        <w:t>Разрешены сельскохозяйственные угодья для выращивания технических культур, не используемых для производства продуктов питания.</w:t>
      </w:r>
    </w:p>
    <w:p>
      <w:pPr>
        <w:pStyle w:val="Normal"/>
        <w:bidi w:val="0"/>
        <w:ind w:start="0" w:end="0" w:firstLine="720"/>
        <w:jc w:val="both"/>
        <w:rPr/>
      </w:pPr>
      <w:r>
        <w:rPr>
          <w:rFonts w:ascii="Times New Roman" w:hAnsi="Times New Roman"/>
          <w:sz w:val="28"/>
          <w:szCs w:val="28"/>
        </w:rPr>
        <w:t xml:space="preserve">Растениеводство и животноводство, выпас скота – по согласованию с органами Роспотребнадзора. </w:t>
      </w:r>
    </w:p>
    <w:p>
      <w:pPr>
        <w:pStyle w:val="Normal"/>
        <w:bidi w:val="0"/>
        <w:ind w:start="0" w:end="0" w:firstLine="720"/>
        <w:jc w:val="both"/>
        <w:rPr/>
      </w:pPr>
      <w:r>
        <w:rPr>
          <w:rFonts w:ascii="Times New Roman" w:hAnsi="Times New Roman"/>
          <w:sz w:val="28"/>
          <w:szCs w:val="28"/>
        </w:rPr>
        <w:t>Обязателен контроль качества пахотных земель, земель и растительности сенокосов и пастбищ.</w:t>
      </w:r>
    </w:p>
    <w:p>
      <w:pPr>
        <w:pStyle w:val="Normal"/>
        <w:bidi w:val="0"/>
        <w:ind w:start="0" w:end="0" w:firstLine="720"/>
        <w:jc w:val="both"/>
        <w:rPr/>
      </w:pPr>
      <w:r>
        <w:rPr>
          <w:rFonts w:ascii="Times New Roman" w:hAnsi="Times New Roman"/>
          <w:bCs/>
          <w:sz w:val="28"/>
          <w:szCs w:val="28"/>
        </w:rPr>
        <w:t>2. Запрещенные виды использования территории</w:t>
      </w:r>
    </w:p>
    <w:p>
      <w:pPr>
        <w:pStyle w:val="Normal"/>
        <w:bidi w:val="0"/>
        <w:ind w:start="0" w:end="0" w:firstLine="720"/>
        <w:jc w:val="both"/>
        <w:rPr/>
      </w:pPr>
      <w:r>
        <w:rPr>
          <w:rFonts w:ascii="Times New Roman" w:hAnsi="Times New Roman"/>
          <w:sz w:val="28"/>
          <w:szCs w:val="28"/>
        </w:rPr>
        <w:t>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санаториев и домов отдыха, территорий садоводческих товариществ и индивидуальной жилой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pPr>
        <w:pStyle w:val="Normal"/>
        <w:bidi w:val="0"/>
        <w:ind w:start="0" w:end="0" w:firstLine="720"/>
        <w:jc w:val="both"/>
        <w:rPr/>
      </w:pPr>
      <w:r>
        <w:rPr>
          <w:rFonts w:ascii="Times New Roman" w:hAnsi="Times New Roman"/>
          <w:sz w:val="28"/>
          <w:szCs w:val="28"/>
        </w:rPr>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pPr>
        <w:pStyle w:val="Normal"/>
        <w:bidi w:val="0"/>
        <w:ind w:start="0" w:end="0" w:firstLine="720"/>
        <w:jc w:val="both"/>
        <w:rPr/>
      </w:pPr>
      <w:r>
        <w:rPr>
          <w:rFonts w:ascii="Times New Roman" w:hAnsi="Times New Roman"/>
          <w:sz w:val="28"/>
          <w:szCs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pPr>
        <w:pStyle w:val="Normal"/>
        <w:bidi w:val="0"/>
        <w:ind w:start="0" w:end="0" w:firstLine="720"/>
        <w:jc w:val="both"/>
        <w:rPr/>
      </w:pPr>
      <w:r>
        <w:rPr>
          <w:rFonts w:ascii="Times New Roman" w:hAnsi="Times New Roman"/>
          <w:sz w:val="28"/>
          <w:szCs w:val="28"/>
        </w:rPr>
        <w:t>2.2. Не допускается размещение во внутриквартальной жилой застройке автостоянок вместимостью более 300 машино-мест.</w:t>
      </w:r>
    </w:p>
    <w:p>
      <w:pPr>
        <w:pStyle w:val="Normal"/>
        <w:bidi w:val="0"/>
        <w:ind w:start="0" w:end="0" w:firstLine="720"/>
        <w:jc w:val="both"/>
        <w:rPr/>
      </w:pPr>
      <w:r>
        <w:rPr>
          <w:rFonts w:ascii="Times New Roman" w:hAnsi="Times New Roman"/>
          <w:sz w:val="28"/>
          <w:szCs w:val="28"/>
        </w:rPr>
        <w:t>Не допускаются на придомовой территории при многоэтажной застройке открытые сооружения для хранения автомобилей вместимостью свыше 50 машино-мест.</w:t>
      </w:r>
    </w:p>
    <w:p>
      <w:pPr>
        <w:pStyle w:val="Normal"/>
        <w:bidi w:val="0"/>
        <w:ind w:start="0" w:end="0" w:firstLine="720"/>
        <w:jc w:val="both"/>
        <w:rPr/>
      </w:pPr>
      <w:r>
        <w:rPr>
          <w:rFonts w:ascii="Times New Roman" w:hAnsi="Times New Roman"/>
          <w:sz w:val="28"/>
          <w:szCs w:val="28"/>
        </w:rPr>
        <w:t>Запрещено в границах санитарно-защитной зоны и на территории промплощадок размещать предприятия пищевой промышленности, а также по производству посуды, тары, оборудования и т.д. для пищевой промышленности, склады готовой продукции, предприятия по производству воды и напитков для питьевых целей, комплексы водопроводных сооружений для подготовки и хранения питьевой воды.</w:t>
      </w:r>
    </w:p>
    <w:p>
      <w:pPr>
        <w:pStyle w:val="Normal"/>
        <w:bidi w:val="0"/>
        <w:ind w:start="0" w:end="0" w:firstLine="720"/>
        <w:jc w:val="both"/>
        <w:rPr>
          <w:rFonts w:ascii="Times New Roman" w:hAnsi="Times New Roman"/>
          <w:sz w:val="28"/>
          <w:szCs w:val="28"/>
        </w:rPr>
      </w:pPr>
      <w:r>
        <w:rPr>
          <w:rFonts w:ascii="Times New Roman" w:hAnsi="Times New Roman"/>
          <w:sz w:val="28"/>
          <w:szCs w:val="28"/>
        </w:rPr>
      </w:r>
    </w:p>
    <w:p>
      <w:pPr>
        <w:pStyle w:val="1"/>
        <w:bidi w:val="0"/>
        <w:spacing w:before="0" w:after="0"/>
        <w:ind w:start="0" w:end="0" w:firstLine="720"/>
        <w:jc w:val="both"/>
        <w:rPr/>
      </w:pPr>
      <w:r>
        <w:rPr>
          <w:rFonts w:ascii="Times New Roman" w:hAnsi="Times New Roman"/>
          <w:color w:val="auto"/>
        </w:rPr>
        <w:t xml:space="preserve">Статья 30. Регламенты использования территории в санитарных разрывах, санитарно-защитных зонах, установленных с учетом шумовых факторов воздействия на население </w:t>
      </w:r>
    </w:p>
    <w:p>
      <w:pPr>
        <w:pStyle w:val="ConsPlusNormal"/>
        <w:shd w:fill="FFFFFF"/>
        <w:tabs>
          <w:tab w:val="clear" w:pos="709"/>
          <w:tab w:val="left" w:pos="210" w:leader="none"/>
          <w:tab w:val="left" w:pos="1080" w:leader="none"/>
        </w:tabs>
        <w:bidi w:val="0"/>
        <w:spacing w:lineRule="atLeast" w:line="100"/>
        <w:ind w:start="0" w:end="0" w:firstLine="720"/>
        <w:jc w:val="both"/>
        <w:rPr>
          <w:rFonts w:ascii="Times New Roman" w:hAnsi="Times New Roman"/>
          <w:b/>
          <w:b/>
          <w:sz w:val="28"/>
          <w:szCs w:val="28"/>
        </w:rPr>
      </w:pPr>
      <w:r>
        <w:rPr>
          <w:rFonts w:ascii="Times New Roman" w:hAnsi="Times New Roman"/>
          <w:b/>
          <w:sz w:val="28"/>
          <w:szCs w:val="28"/>
        </w:rPr>
      </w:r>
    </w:p>
    <w:p>
      <w:pPr>
        <w:pStyle w:val="Normal"/>
        <w:numPr>
          <w:ilvl w:val="0"/>
          <w:numId w:val="5"/>
        </w:numPr>
        <w:tabs>
          <w:tab w:val="clear" w:pos="709"/>
          <w:tab w:val="left" w:pos="1080" w:leader="none"/>
        </w:tabs>
        <w:bidi w:val="0"/>
        <w:ind w:start="0" w:end="0" w:firstLine="720"/>
        <w:jc w:val="both"/>
        <w:rPr/>
      </w:pPr>
      <w:r>
        <w:rPr>
          <w:rFonts w:ascii="Times New Roman" w:hAnsi="Times New Roman"/>
          <w:bCs/>
          <w:sz w:val="28"/>
          <w:szCs w:val="28"/>
        </w:rPr>
        <w:t>Условно разрешенные виды использования территории</w:t>
      </w:r>
    </w:p>
    <w:p>
      <w:pPr>
        <w:pStyle w:val="Normal"/>
        <w:bidi w:val="0"/>
        <w:ind w:start="0" w:end="0" w:hanging="0"/>
        <w:jc w:val="both"/>
        <w:rPr/>
      </w:pPr>
      <w:r>
        <w:rPr>
          <w:rFonts w:ascii="Times New Roman" w:hAnsi="Times New Roman"/>
          <w:bCs/>
          <w:sz w:val="28"/>
          <w:szCs w:val="28"/>
        </w:rPr>
        <w:t xml:space="preserve"> </w:t>
      </w:r>
      <w:r>
        <w:rPr>
          <w:rFonts w:ascii="Times New Roman" w:hAnsi="Times New Roman"/>
          <w:bCs/>
          <w:sz w:val="28"/>
          <w:szCs w:val="28"/>
        </w:rPr>
        <w:tab/>
        <w:t xml:space="preserve">1.1. </w:t>
      </w:r>
      <w:r>
        <w:rPr>
          <w:rFonts w:ascii="Times New Roman" w:hAnsi="Times New Roman"/>
          <w:sz w:val="28"/>
          <w:szCs w:val="28"/>
        </w:rPr>
        <w:t>На территории существующих санитарных разрывах, санитарно-защитных зонах жилой застройки требуется применение планировочных методов защиты прилегающих жилых территорий от шума, технологические и инженерно-технические шумопонижающие решения в источниках, экранирование источников шума, шумозащитные древесно-кустарниковые посадки.</w:t>
      </w:r>
    </w:p>
    <w:p>
      <w:pPr>
        <w:pStyle w:val="Normal"/>
        <w:bidi w:val="0"/>
        <w:ind w:start="0" w:end="0" w:firstLine="709"/>
        <w:jc w:val="both"/>
        <w:rPr/>
      </w:pPr>
      <w:r>
        <w:rPr>
          <w:rFonts w:ascii="Times New Roman" w:hAnsi="Times New Roman"/>
          <w:sz w:val="28"/>
          <w:szCs w:val="28"/>
        </w:rPr>
        <w:t>Изменение границ СР и СЗЗ осуществляется органами Роспотребнадзора после оценки достаточности предусмотренных шумозащитных мер на основе акустических расчетов и инструментального контроля.</w:t>
      </w:r>
    </w:p>
    <w:p>
      <w:pPr>
        <w:pStyle w:val="Normal"/>
        <w:bidi w:val="0"/>
        <w:ind w:start="0" w:end="0" w:firstLine="709"/>
        <w:jc w:val="both"/>
        <w:rPr/>
      </w:pPr>
      <w:r>
        <w:rPr>
          <w:rFonts w:ascii="Times New Roman" w:hAnsi="Times New Roman"/>
          <w:sz w:val="28"/>
          <w:szCs w:val="28"/>
        </w:rPr>
        <w:t>Допускаются к размещению в санитарных разрывах, санитарно-защитных зонах научно-исследовательские институты, конструкторские бюро и другие объекты, имеющие в своем составе источники шума. Размер СР и СЗЗ устанавливается при наличии санитарно-эпидемиологического заключения органов Роспотребнадзора.</w:t>
      </w:r>
    </w:p>
    <w:p>
      <w:pPr>
        <w:pStyle w:val="Normal"/>
        <w:bidi w:val="0"/>
        <w:ind w:start="0" w:end="0" w:firstLine="567"/>
        <w:jc w:val="both"/>
        <w:rPr/>
      </w:pPr>
      <w:r>
        <w:rPr>
          <w:rFonts w:ascii="Times New Roman" w:hAnsi="Times New Roman"/>
          <w:sz w:val="28"/>
          <w:szCs w:val="28"/>
        </w:rPr>
        <w:t xml:space="preserve"> </w:t>
      </w:r>
      <w:r>
        <w:rPr>
          <w:rFonts w:ascii="Times New Roman" w:hAnsi="Times New Roman"/>
          <w:sz w:val="28"/>
          <w:szCs w:val="28"/>
        </w:rPr>
        <w:tab/>
        <w:t>Санитарные разрывы, санитарно-защитные зоны или какая-либо их часть не могут рассматриваться как резервная территория объекта и использоваться для расширения рекреационной территории без соответствующей обоснованной корректировки границ разрывов или зон.</w:t>
      </w:r>
    </w:p>
    <w:p>
      <w:pPr>
        <w:pStyle w:val="Normal"/>
        <w:bidi w:val="0"/>
        <w:ind w:start="0" w:end="0" w:firstLine="709"/>
        <w:jc w:val="both"/>
        <w:rPr/>
      </w:pPr>
      <w:r>
        <w:rPr>
          <w:rFonts w:ascii="Times New Roman" w:hAnsi="Times New Roman"/>
          <w:sz w:val="28"/>
          <w:szCs w:val="28"/>
        </w:rPr>
        <w:t>Требуется применение планировочных методов защиты прилегающих рекреационных территорий от шума, технологические и инженерно-технические решения в источниках шума, экранирование источников шума, шумозащитных древесно-кустарниковых посадок.</w:t>
      </w:r>
    </w:p>
    <w:p>
      <w:pPr>
        <w:pStyle w:val="Normal"/>
        <w:bidi w:val="0"/>
        <w:ind w:start="0" w:end="0" w:firstLine="709"/>
        <w:jc w:val="both"/>
        <w:rPr/>
      </w:pPr>
      <w:r>
        <w:rPr>
          <w:rFonts w:ascii="Times New Roman" w:hAnsi="Times New Roman"/>
          <w:sz w:val="28"/>
          <w:szCs w:val="28"/>
        </w:rPr>
        <w:t>1.2. Стоянки автомобильного транспорта, гаражи должны иметь выезд в сторону, противоположную жилым кварталам. Допускается размещение объектов инженерно-транспортной инфраструктуры, СР и СЗЗ которых не превышают размеров санитарных разрывов источника.</w:t>
      </w:r>
    </w:p>
    <w:p>
      <w:pPr>
        <w:pStyle w:val="Normal"/>
        <w:bidi w:val="0"/>
        <w:ind w:start="0" w:end="0" w:firstLine="709"/>
        <w:jc w:val="both"/>
        <w:rPr/>
      </w:pPr>
      <w:r>
        <w:rPr>
          <w:rFonts w:ascii="Times New Roman" w:hAnsi="Times New Roman"/>
          <w:sz w:val="28"/>
          <w:szCs w:val="28"/>
        </w:rPr>
        <w:t>На территории СЗЗ допускается размещение объектов специального назначения меньшего класса вредности, чем основной объект, с обязательным требованием не превышения гигиенических нормативов на границе СЗЗ за их пределами при суммарном учете.</w:t>
      </w:r>
    </w:p>
    <w:p>
      <w:pPr>
        <w:pStyle w:val="Normal"/>
        <w:bidi w:val="0"/>
        <w:ind w:start="0" w:end="0" w:firstLine="709"/>
        <w:jc w:val="both"/>
        <w:rPr/>
      </w:pPr>
      <w:r>
        <w:rPr>
          <w:rFonts w:ascii="Times New Roman" w:hAnsi="Times New Roman"/>
          <w:sz w:val="28"/>
          <w:szCs w:val="28"/>
        </w:rPr>
        <w:t>Требуется применение планировочных методов защиты прилегающих КЭЧ, гарнизонов, военных городков и т. п. от шума, технологические и инженерно-технические шумопонижающие решения в источниках, экранирование источников шума, шумозащитные древесно-кустарниковые посадки</w:t>
      </w:r>
    </w:p>
    <w:p>
      <w:pPr>
        <w:pStyle w:val="Normal"/>
        <w:bidi w:val="0"/>
        <w:ind w:start="0" w:end="0" w:firstLine="709"/>
        <w:jc w:val="both"/>
        <w:rPr/>
      </w:pPr>
      <w:r>
        <w:rPr>
          <w:rFonts w:ascii="Times New Roman" w:hAnsi="Times New Roman"/>
          <w:sz w:val="28"/>
          <w:szCs w:val="28"/>
        </w:rPr>
        <w:t>Сокращение размеров СР и СЗЗ осуществляется органами Роспотребнадзора после оценки достаточности предусмотренных шумозащитных мер на основе акустических расчетов и инструментального контроля.</w:t>
      </w:r>
    </w:p>
    <w:p>
      <w:pPr>
        <w:pStyle w:val="Normal"/>
        <w:bidi w:val="0"/>
        <w:ind w:start="0" w:end="0" w:firstLine="709"/>
        <w:jc w:val="both"/>
        <w:rPr/>
      </w:pPr>
      <w:r>
        <w:rPr>
          <w:rFonts w:ascii="Times New Roman" w:hAnsi="Times New Roman"/>
          <w:bCs/>
          <w:sz w:val="28"/>
          <w:szCs w:val="28"/>
        </w:rPr>
        <w:t>2.Запрещенные виды использования территории</w:t>
      </w:r>
    </w:p>
    <w:p>
      <w:pPr>
        <w:pStyle w:val="Normal"/>
        <w:bidi w:val="0"/>
        <w:ind w:start="0" w:end="0" w:firstLine="709"/>
        <w:jc w:val="both"/>
        <w:rPr/>
      </w:pPr>
      <w:r>
        <w:rPr>
          <w:rFonts w:cs="Arial" w:ascii="Times New Roman" w:hAnsi="Times New Roman"/>
          <w:sz w:val="28"/>
          <w:szCs w:val="28"/>
        </w:rPr>
        <w:t>2.1.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pPr>
        <w:pStyle w:val="Normal"/>
        <w:bidi w:val="0"/>
        <w:ind w:start="0" w:end="0" w:firstLine="709"/>
        <w:jc w:val="both"/>
        <w:rPr/>
      </w:pPr>
      <w:r>
        <w:rPr>
          <w:rFonts w:cs="Arial" w:ascii="Times New Roman" w:hAnsi="Times New Roman"/>
          <w:sz w:val="28"/>
          <w:szCs w:val="28"/>
        </w:rPr>
        <w:t xml:space="preserve">2.2. </w:t>
      </w:r>
      <w:r>
        <w:rPr>
          <w:rFonts w:ascii="Times New Roman" w:hAnsi="Times New Roman"/>
          <w:sz w:val="28"/>
          <w:szCs w:val="28"/>
        </w:rPr>
        <w:t>Размещение источников шума на периферии производственных зон, прилегающей к жилой застройке, с размерами СЗЗ, превышающими размер СЗЗ объектов производственной зоны.</w:t>
      </w:r>
    </w:p>
    <w:p>
      <w:pPr>
        <w:pStyle w:val="Normal"/>
        <w:bidi w:val="0"/>
        <w:ind w:start="0" w:end="0" w:firstLine="709"/>
        <w:jc w:val="both"/>
        <w:rPr/>
      </w:pPr>
      <w:r>
        <w:rPr>
          <w:rFonts w:ascii="Times New Roman" w:hAnsi="Times New Roman"/>
          <w:sz w:val="28"/>
          <w:szCs w:val="28"/>
        </w:rPr>
        <w:t>Запрещено размещение источников шума со стороны жилой застройки и рекреационных территорий с размерами СЗЗ, превышающими размер СЗЗ объектов производственной зоны, либо усиливающих суммарный уровень звука на прилегающих территориях.</w:t>
      </w:r>
    </w:p>
    <w:p>
      <w:pPr>
        <w:pStyle w:val="Iauiue"/>
        <w:bidi w:val="0"/>
        <w:ind w:start="0" w:end="0" w:firstLine="709"/>
        <w:jc w:val="both"/>
        <w:rPr/>
      </w:pPr>
      <w:r>
        <w:rPr>
          <w:sz w:val="28"/>
          <w:szCs w:val="28"/>
        </w:rPr>
        <w:t>Запрещено длительное проживание контингента объектов специального назначения (КЭЧ, гарнизонов, военных городков и т. п.).</w:t>
      </w:r>
    </w:p>
    <w:p>
      <w:pPr>
        <w:pStyle w:val="1"/>
        <w:bidi w:val="0"/>
        <w:spacing w:before="0" w:after="0"/>
        <w:ind w:start="0" w:end="0" w:firstLine="709"/>
        <w:jc w:val="both"/>
        <w:rPr>
          <w:rFonts w:ascii="Times New Roman" w:hAnsi="Times New Roman"/>
          <w:color w:val="auto"/>
        </w:rPr>
      </w:pPr>
      <w:r>
        <w:rPr>
          <w:rFonts w:ascii="Times New Roman" w:hAnsi="Times New Roman"/>
          <w:color w:val="auto"/>
        </w:rPr>
      </w:r>
    </w:p>
    <w:p>
      <w:pPr>
        <w:pStyle w:val="1"/>
        <w:bidi w:val="0"/>
        <w:spacing w:before="0" w:after="0"/>
        <w:ind w:start="0" w:end="0" w:firstLine="709"/>
        <w:jc w:val="both"/>
        <w:rPr/>
      </w:pPr>
      <w:r>
        <w:rPr>
          <w:rFonts w:ascii="Times New Roman" w:hAnsi="Times New Roman"/>
          <w:color w:val="auto"/>
        </w:rPr>
        <w:t xml:space="preserve">Статья 31. Регламенты использования территории в зонах негативных воздействий электромагнитных полей </w:t>
      </w:r>
    </w:p>
    <w:p>
      <w:pPr>
        <w:pStyle w:val="Normal"/>
        <w:bidi w:val="0"/>
        <w:ind w:start="0" w:end="0" w:hanging="0"/>
        <w:rPr/>
      </w:pPr>
      <w:r>
        <w:rPr/>
      </w:r>
    </w:p>
    <w:p>
      <w:pPr>
        <w:pStyle w:val="Normal"/>
        <w:numPr>
          <w:ilvl w:val="0"/>
          <w:numId w:val="4"/>
        </w:numPr>
        <w:tabs>
          <w:tab w:val="clear" w:pos="709"/>
          <w:tab w:val="left" w:pos="960" w:leader="none"/>
        </w:tabs>
        <w:bidi w:val="0"/>
        <w:ind w:start="0" w:end="0" w:firstLine="720"/>
        <w:jc w:val="both"/>
        <w:rPr/>
      </w:pPr>
      <w:r>
        <w:rPr>
          <w:rFonts w:ascii="Times New Roman" w:hAnsi="Times New Roman"/>
          <w:bCs/>
          <w:sz w:val="28"/>
          <w:szCs w:val="28"/>
        </w:rPr>
        <w:t>Условно разрешенные виды использования территории</w:t>
      </w:r>
    </w:p>
    <w:p>
      <w:pPr>
        <w:pStyle w:val="Normal"/>
        <w:bidi w:val="0"/>
        <w:ind w:start="0" w:end="0" w:hanging="0"/>
        <w:jc w:val="both"/>
        <w:rPr/>
      </w:pPr>
      <w:r>
        <w:rPr>
          <w:rFonts w:ascii="Times New Roman" w:hAnsi="Times New Roman"/>
          <w:b/>
          <w:bCs/>
          <w:sz w:val="28"/>
          <w:szCs w:val="28"/>
        </w:rPr>
        <w:t xml:space="preserve"> </w:t>
      </w:r>
      <w:r>
        <w:rPr>
          <w:rFonts w:ascii="Times New Roman" w:hAnsi="Times New Roman"/>
          <w:b/>
          <w:bCs/>
          <w:sz w:val="28"/>
          <w:szCs w:val="28"/>
        </w:rPr>
        <w:tab/>
      </w:r>
      <w:r>
        <w:rPr>
          <w:rFonts w:ascii="Times New Roman" w:hAnsi="Times New Roman"/>
          <w:bCs/>
          <w:sz w:val="28"/>
          <w:szCs w:val="28"/>
        </w:rPr>
        <w:t>1.1.</w:t>
      </w:r>
      <w:r>
        <w:rPr>
          <w:rFonts w:ascii="Times New Roman" w:hAnsi="Times New Roman"/>
          <w:b/>
          <w:bCs/>
          <w:sz w:val="28"/>
          <w:szCs w:val="28"/>
        </w:rPr>
        <w:t xml:space="preserve"> </w:t>
      </w:r>
      <w:r>
        <w:rPr>
          <w:rFonts w:ascii="Times New Roman" w:hAnsi="Times New Roman"/>
          <w:sz w:val="28"/>
          <w:szCs w:val="28"/>
        </w:rPr>
        <w:t>Возможно сокращение границ санитарно-защитных зон (СЗЗ) и зон ограничения застройки (ЗОЗ), установленных по фактору негативных воздействий электромагнитных полей (ЭМП). Сокращение осуществляется органами Роспотребнадзора после оценки достаточности предусмотренных защитных мер на основе расчетов интенсивности электромагнитного излучения радиочастот и инструментального контроля.</w:t>
      </w:r>
    </w:p>
    <w:p>
      <w:pPr>
        <w:pStyle w:val="Normal"/>
        <w:bidi w:val="0"/>
        <w:ind w:start="0" w:end="0" w:firstLine="709"/>
        <w:jc w:val="both"/>
        <w:rPr/>
      </w:pPr>
      <w:r>
        <w:rPr>
          <w:rFonts w:ascii="Times New Roman" w:hAnsi="Times New Roman"/>
          <w:sz w:val="28"/>
          <w:szCs w:val="28"/>
        </w:rPr>
        <w:t>Требуются применение планировочных методов защиты прилегающих жилых территорий от ЭМП, технологические и инженерно-технические решения в источниках ЭМП, специальные методы экранирования источников ЭМП, защитных древесно-кустарниковых посадок.</w:t>
      </w:r>
    </w:p>
    <w:p>
      <w:pPr>
        <w:pStyle w:val="Normal"/>
        <w:bidi w:val="0"/>
        <w:ind w:start="0" w:end="0" w:firstLine="709"/>
        <w:jc w:val="both"/>
        <w:rPr/>
      </w:pPr>
      <w:r>
        <w:rPr>
          <w:rFonts w:ascii="Times New Roman" w:hAnsi="Times New Roman"/>
          <w:sz w:val="28"/>
          <w:szCs w:val="28"/>
        </w:rPr>
        <w:t>СЗЗ и ЗОЗ, или какая-либо их часть, не могут рассматриваться как резервная территория объекта и использоваться для расширения жилой, рекреационной территории без соответствующей обоснованной корректировки границ СЗЗ и ЗОЗ.</w:t>
      </w:r>
    </w:p>
    <w:p>
      <w:pPr>
        <w:pStyle w:val="Normal"/>
        <w:bidi w:val="0"/>
        <w:ind w:start="0" w:end="0" w:firstLine="709"/>
        <w:jc w:val="both"/>
        <w:rPr/>
      </w:pPr>
      <w:r>
        <w:rPr>
          <w:rFonts w:ascii="Times New Roman" w:hAnsi="Times New Roman"/>
          <w:sz w:val="28"/>
          <w:szCs w:val="28"/>
        </w:rPr>
        <w:t>1.2. Существующая жилая застройка может быть сохранена при условии проведения обоснованного расчетом комплекса мероприятий по защите населения, предусматривающего:</w:t>
      </w:r>
    </w:p>
    <w:p>
      <w:pPr>
        <w:pStyle w:val="Normal"/>
        <w:bidi w:val="0"/>
        <w:ind w:start="0" w:end="0" w:firstLine="709"/>
        <w:jc w:val="both"/>
        <w:rPr/>
      </w:pPr>
      <w:r>
        <w:rPr>
          <w:rFonts w:ascii="Times New Roman" w:hAnsi="Times New Roman"/>
          <w:sz w:val="28"/>
          <w:szCs w:val="28"/>
        </w:rPr>
        <w:t>выделение секторов с пониженной до безопасного уровня мощностью излучения;</w:t>
      </w:r>
    </w:p>
    <w:p>
      <w:pPr>
        <w:pStyle w:val="Style38"/>
        <w:numPr>
          <w:ilvl w:val="0"/>
          <w:numId w:val="1"/>
        </w:numPr>
        <w:bidi w:val="0"/>
        <w:ind w:start="0" w:end="0" w:firstLine="709"/>
        <w:rPr/>
      </w:pPr>
      <w:r>
        <w:rPr>
          <w:rFonts w:ascii="Times New Roman" w:hAnsi="Times New Roman"/>
          <w:sz w:val="28"/>
          <w:szCs w:val="28"/>
        </w:rPr>
        <w:t>применение специальных экранов из радиозащитных материалов;</w:t>
      </w:r>
    </w:p>
    <w:p>
      <w:pPr>
        <w:pStyle w:val="Style38"/>
        <w:numPr>
          <w:ilvl w:val="0"/>
          <w:numId w:val="1"/>
        </w:numPr>
        <w:bidi w:val="0"/>
        <w:ind w:start="0" w:end="0" w:firstLine="709"/>
        <w:rPr/>
      </w:pPr>
      <w:r>
        <w:rPr>
          <w:rFonts w:ascii="Times New Roman" w:hAnsi="Times New Roman"/>
          <w:sz w:val="28"/>
          <w:szCs w:val="28"/>
        </w:rPr>
        <w:t>использование защитных лесопосадок;</w:t>
      </w:r>
    </w:p>
    <w:p>
      <w:pPr>
        <w:pStyle w:val="Style38"/>
        <w:numPr>
          <w:ilvl w:val="0"/>
          <w:numId w:val="1"/>
        </w:numPr>
        <w:bidi w:val="0"/>
        <w:ind w:start="0" w:end="0" w:hanging="0"/>
        <w:rPr/>
      </w:pPr>
      <w:r>
        <w:rPr>
          <w:rFonts w:ascii="Times New Roman" w:hAnsi="Times New Roman"/>
          <w:sz w:val="28"/>
          <w:szCs w:val="28"/>
        </w:rPr>
        <w:tab/>
        <w:t>систематический контроль уровня излучения в соответствии с требованиями ГОСТ 12.1.006 и другие мероприятия.</w:t>
      </w:r>
    </w:p>
    <w:p>
      <w:pPr>
        <w:pStyle w:val="1"/>
        <w:bidi w:val="0"/>
        <w:spacing w:before="0" w:after="0"/>
        <w:ind w:start="0" w:end="0" w:firstLine="709"/>
        <w:jc w:val="both"/>
        <w:rPr/>
      </w:pPr>
      <w:r>
        <w:rPr>
          <w:rFonts w:ascii="Times New Roman" w:hAnsi="Times New Roman"/>
          <w:b w:val="false"/>
          <w:color w:val="auto"/>
        </w:rPr>
        <w:t>1.3. Размещение в зонах негативных воздействий электромагнитных полей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образования, административных – по согласованию с органами Роспотребнадзора.</w:t>
      </w:r>
    </w:p>
    <w:p>
      <w:pPr>
        <w:pStyle w:val="Normal"/>
        <w:bidi w:val="0"/>
        <w:ind w:start="0" w:end="0" w:hanging="0"/>
        <w:jc w:val="both"/>
        <w:rPr/>
      </w:pPr>
      <w:r>
        <w:rPr>
          <w:rFonts w:ascii="Times New Roman" w:hAnsi="Times New Roman"/>
          <w:b/>
          <w:bCs/>
          <w:sz w:val="28"/>
          <w:szCs w:val="28"/>
        </w:rPr>
        <w:t xml:space="preserve"> </w:t>
      </w:r>
      <w:r>
        <w:rPr>
          <w:rFonts w:ascii="Times New Roman" w:hAnsi="Times New Roman"/>
          <w:b/>
          <w:bCs/>
          <w:sz w:val="28"/>
          <w:szCs w:val="28"/>
        </w:rPr>
        <w:tab/>
      </w:r>
      <w:r>
        <w:rPr>
          <w:rFonts w:ascii="Times New Roman" w:hAnsi="Times New Roman"/>
          <w:bCs/>
          <w:sz w:val="28"/>
          <w:szCs w:val="28"/>
        </w:rPr>
        <w:t>2. Запрещенные виды использования территории</w:t>
      </w:r>
    </w:p>
    <w:p>
      <w:pPr>
        <w:pStyle w:val="Normal"/>
        <w:bidi w:val="0"/>
        <w:ind w:start="0" w:end="0" w:firstLine="709"/>
        <w:jc w:val="both"/>
        <w:rPr/>
      </w:pPr>
      <w:r>
        <w:rPr>
          <w:rFonts w:cs="Arial" w:ascii="Times New Roman" w:hAnsi="Times New Roman"/>
          <w:sz w:val="28"/>
          <w:szCs w:val="28"/>
        </w:rPr>
        <w:t>2.1.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pPr>
        <w:pStyle w:val="Normal"/>
        <w:bidi w:val="0"/>
        <w:ind w:start="0" w:end="0" w:firstLine="709"/>
        <w:jc w:val="both"/>
        <w:rPr/>
      </w:pPr>
      <w:r>
        <w:rPr>
          <w:rFonts w:ascii="Times New Roman" w:hAnsi="Times New Roman"/>
          <w:sz w:val="28"/>
          <w:szCs w:val="28"/>
        </w:rPr>
        <w:t>2.2. Запрещено длительное проживание контингента объектов специального назначения (КЭЧ, гарнизонов, военных городков и т. п.).</w:t>
      </w:r>
    </w:p>
    <w:p>
      <w:pPr>
        <w:pStyle w:val="Normal"/>
        <w:bidi w:val="0"/>
        <w:ind w:start="0" w:end="0" w:firstLine="709"/>
        <w:jc w:val="both"/>
        <w:rPr/>
      </w:pPr>
      <w:r>
        <w:rPr>
          <w:rFonts w:ascii="Times New Roman" w:hAnsi="Times New Roman"/>
          <w:sz w:val="28"/>
          <w:szCs w:val="28"/>
        </w:rPr>
        <w:t xml:space="preserve">2.3. Запрещены к размещению больницы, лечебно-профилактические и оздоровительные учреждения общего пользования, спортивные сооружения. </w:t>
      </w:r>
    </w:p>
    <w:p>
      <w:pPr>
        <w:pStyle w:val="Normal"/>
        <w:bidi w:val="0"/>
        <w:ind w:start="0" w:end="0" w:firstLine="709"/>
        <w:jc w:val="both"/>
        <w:rPr/>
      </w:pPr>
      <w:r>
        <w:rPr>
          <w:rFonts w:ascii="Times New Roman" w:hAnsi="Times New Roman"/>
          <w:sz w:val="28"/>
          <w:szCs w:val="28"/>
        </w:rPr>
        <w:t>2.4. В пределах СЗЗ не допускаются все виды рекреационного использования территории. Границы ЗОЗ рекреационных объектов определяются специальными расчетами, и устанавливается при наличии санитарно-эпидемиологического заключения органов Роспотребнадзора.</w:t>
      </w:r>
    </w:p>
    <w:p>
      <w:pPr>
        <w:pStyle w:val="Normal"/>
        <w:bidi w:val="0"/>
        <w:ind w:start="0" w:end="0" w:firstLine="709"/>
        <w:jc w:val="both"/>
        <w:rPr/>
      </w:pPr>
      <w:r>
        <w:rPr>
          <w:rFonts w:ascii="Times New Roman" w:hAnsi="Times New Roman"/>
          <w:sz w:val="28"/>
          <w:szCs w:val="28"/>
        </w:rPr>
        <w:t>2.5. Запрещено размещение животноводческих, птицеводческих и звероводческих ферм, воздействия ЭМП на которые могут негативно сказаться на численности поголовья, здоровье и продуктивности скота, птицы и зверья.</w:t>
      </w:r>
    </w:p>
    <w:p>
      <w:pPr>
        <w:pStyle w:val="Iauiue"/>
        <w:bidi w:val="0"/>
        <w:ind w:start="0" w:end="0" w:firstLine="709"/>
        <w:jc w:val="both"/>
        <w:rPr/>
      </w:pPr>
      <w:r>
        <w:rPr>
          <w:sz w:val="28"/>
          <w:szCs w:val="28"/>
        </w:rPr>
        <w:t>2.6. Запрещено размещение свалок и полигонов ТБО и производственных отходов в СЗЗ объектов I и II классов санитарной вредности для предотвращения дополнительного ухудшения экологической обстановки в зоне воздействий электромагнитных полей.</w:t>
      </w:r>
    </w:p>
    <w:p>
      <w:pPr>
        <w:pStyle w:val="1"/>
        <w:bidi w:val="0"/>
        <w:spacing w:before="0" w:after="0"/>
        <w:ind w:start="0" w:end="0" w:hanging="0"/>
        <w:jc w:val="both"/>
        <w:rPr>
          <w:rFonts w:ascii="Times New Roman" w:hAnsi="Times New Roman"/>
          <w:color w:val="auto"/>
        </w:rPr>
      </w:pPr>
      <w:r>
        <w:rPr>
          <w:rFonts w:ascii="Times New Roman" w:hAnsi="Times New Roman"/>
          <w:color w:val="auto"/>
        </w:rPr>
      </w:r>
    </w:p>
    <w:p>
      <w:pPr>
        <w:pStyle w:val="1"/>
        <w:bidi w:val="0"/>
        <w:spacing w:before="0" w:after="0"/>
        <w:ind w:start="0" w:end="0" w:firstLine="709"/>
        <w:jc w:val="both"/>
        <w:rPr/>
      </w:pPr>
      <w:r>
        <w:rPr>
          <w:rFonts w:ascii="Times New Roman" w:hAnsi="Times New Roman"/>
          <w:color w:val="auto"/>
        </w:rPr>
        <w:t>Статья 32. Регламенты использования территории в санитарно-защитных зонах понизительных подстанций</w:t>
      </w:r>
    </w:p>
    <w:p>
      <w:pPr>
        <w:pStyle w:val="Normal"/>
        <w:bidi w:val="0"/>
        <w:ind w:start="0" w:end="0" w:hanging="0"/>
        <w:rPr/>
      </w:pPr>
      <w:r>
        <w:rPr/>
      </w:r>
    </w:p>
    <w:p>
      <w:pPr>
        <w:pStyle w:val="Normal"/>
        <w:bidi w:val="0"/>
        <w:ind w:start="0" w:end="0" w:firstLine="705"/>
        <w:jc w:val="both"/>
        <w:rPr/>
      </w:pPr>
      <w:r>
        <w:rPr>
          <w:rFonts w:ascii="Times New Roman" w:hAnsi="Times New Roman"/>
          <w:sz w:val="28"/>
          <w:szCs w:val="28"/>
        </w:rPr>
        <w:t>1. Для</w:t>
      </w:r>
      <w:r>
        <w:rPr>
          <w:rFonts w:cs="Arial" w:ascii="Times New Roman" w:hAnsi="Times New Roman"/>
          <w:sz w:val="28"/>
          <w:szCs w:val="28"/>
        </w:rPr>
        <w:t xml:space="preserve">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(шума и электромагнитных полей) на атмосферный воздух, а также результатов натурных измерений.</w:t>
      </w:r>
    </w:p>
    <w:p>
      <w:pPr>
        <w:pStyle w:val="Iauiue"/>
        <w:bidi w:val="0"/>
        <w:ind w:start="0" w:end="0" w:firstLine="705"/>
        <w:jc w:val="both"/>
        <w:rPr/>
      </w:pPr>
      <w:r>
        <w:rPr>
          <w:sz w:val="28"/>
          <w:szCs w:val="28"/>
        </w:rPr>
        <w:t>2. Наличие экранирующих зданий и специальных сооружений позволяет сократить размеры санитарно-защитной зоны либо полностью ее ликвидировать по заключению органов Роспотребнадзора при наличии расчетов и натурных замеров уровней шума и напряженности электромагнитных полей.</w:t>
      </w:r>
    </w:p>
    <w:p>
      <w:pPr>
        <w:pStyle w:val="1"/>
        <w:bidi w:val="0"/>
        <w:spacing w:before="0" w:after="0"/>
        <w:ind w:start="0" w:end="0" w:firstLine="705"/>
        <w:jc w:val="both"/>
        <w:rPr/>
      </w:pPr>
      <w:r>
        <w:rPr/>
      </w:r>
      <w:bookmarkStart w:id="3" w:name="_Toc246151896"/>
      <w:bookmarkStart w:id="4" w:name="_Toc246151896"/>
    </w:p>
    <w:p>
      <w:pPr>
        <w:pStyle w:val="1"/>
        <w:bidi w:val="0"/>
        <w:spacing w:before="0" w:after="0"/>
        <w:ind w:start="0" w:end="0" w:firstLine="705"/>
        <w:jc w:val="both"/>
        <w:rPr/>
      </w:pPr>
      <w:bookmarkStart w:id="5" w:name="_Toc246151896"/>
      <w:r>
        <w:rPr>
          <w:rFonts w:ascii="Times New Roman" w:hAnsi="Times New Roman"/>
          <w:color w:val="auto"/>
        </w:rPr>
        <w:t>Статья 33. Регламенты использования территории в санитарно-защитных зонах кладбищ</w:t>
      </w:r>
      <w:bookmarkEnd w:id="5"/>
    </w:p>
    <w:p>
      <w:pPr>
        <w:pStyle w:val="Normal"/>
        <w:bidi w:val="0"/>
        <w:ind w:start="0" w:end="0" w:firstLine="567"/>
        <w:jc w:val="both"/>
        <w:rPr>
          <w:rFonts w:ascii="Times New Roman" w:hAnsi="Times New Roman"/>
          <w:sz w:val="28"/>
          <w:szCs w:val="28"/>
        </w:rPr>
      </w:pPr>
      <w:r>
        <w:rPr>
          <w:rFonts w:ascii="Times New Roman" w:hAnsi="Times New Roman"/>
          <w:sz w:val="28"/>
          <w:szCs w:val="28"/>
        </w:rPr>
      </w:r>
    </w:p>
    <w:p>
      <w:pPr>
        <w:pStyle w:val="Normal"/>
        <w:bidi w:val="0"/>
        <w:ind w:start="0" w:end="0" w:firstLine="705"/>
        <w:jc w:val="both"/>
        <w:rPr/>
      </w:pPr>
      <w:r>
        <w:rPr>
          <w:rFonts w:ascii="Times New Roman" w:hAnsi="Times New Roman"/>
          <w:sz w:val="28"/>
          <w:szCs w:val="28"/>
        </w:rPr>
        <w:t>1. Размер санитарно-защитной зоны кладбища площадью участка 10 и менее га – 100 м (</w:t>
      </w:r>
      <w:r>
        <w:rPr>
          <w:rFonts w:ascii="Times New Roman" w:hAnsi="Times New Roman"/>
          <w:sz w:val="28"/>
          <w:szCs w:val="28"/>
          <w:lang w:val="en-US"/>
        </w:rPr>
        <w:t>IV</w:t>
      </w:r>
      <w:r>
        <w:rPr>
          <w:rFonts w:ascii="Times New Roman" w:hAnsi="Times New Roman"/>
          <w:sz w:val="28"/>
          <w:szCs w:val="28"/>
        </w:rPr>
        <w:t xml:space="preserve"> класс санитарной вредности); от 10 до 20 га – 300 м (III класс санитарной вредности); от 20 до 40 га – 500 м (II класс санитарной вредности).</w:t>
      </w:r>
    </w:p>
    <w:p>
      <w:pPr>
        <w:pStyle w:val="Iauiue"/>
        <w:bidi w:val="0"/>
        <w:ind w:start="0" w:end="0" w:firstLine="705"/>
        <w:jc w:val="both"/>
        <w:rPr/>
      </w:pPr>
      <w:r>
        <w:rPr>
          <w:sz w:val="28"/>
          <w:szCs w:val="28"/>
        </w:rPr>
        <w:t>Внутренняя часть площади санитарно-защитной зоны озеленяется древесно-кустарниковыми посадками (не менее 50% площади СЗЗ).</w:t>
      </w:r>
    </w:p>
    <w:p>
      <w:pPr>
        <w:pStyle w:val="Normal"/>
        <w:bidi w:val="0"/>
        <w:ind w:start="0" w:end="0" w:firstLine="705"/>
        <w:jc w:val="both"/>
        <w:rPr/>
      </w:pPr>
      <w:r>
        <w:rPr>
          <w:rFonts w:ascii="Times New Roman" w:hAnsi="Times New Roman"/>
          <w:sz w:val="28"/>
          <w:szCs w:val="28"/>
        </w:rPr>
        <w:t>Размещение кладбища размером территории более 40 га не допускается.</w:t>
      </w:r>
    </w:p>
    <w:p>
      <w:pPr>
        <w:pStyle w:val="Normal"/>
        <w:bidi w:val="0"/>
        <w:ind w:start="0" w:end="0" w:firstLine="705"/>
        <w:jc w:val="both"/>
        <w:rPr/>
      </w:pPr>
      <w:r>
        <w:rPr>
          <w:rFonts w:ascii="Times New Roman" w:hAnsi="Times New Roman"/>
          <w:sz w:val="28"/>
          <w:szCs w:val="28"/>
        </w:rPr>
        <w:t>2. Не допускается размещать в санитарно защитной зоне кладбища: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индивидуальной жилой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pPr>
        <w:pStyle w:val="Iauiue"/>
        <w:bidi w:val="0"/>
        <w:ind w:start="0" w:end="0" w:firstLine="705"/>
        <w:jc w:val="both"/>
        <w:rPr/>
      </w:pPr>
      <w:r>
        <w:rPr>
          <w:sz w:val="28"/>
          <w:szCs w:val="28"/>
        </w:rPr>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pPr>
        <w:pStyle w:val="1"/>
        <w:bidi w:val="0"/>
        <w:spacing w:before="0" w:after="0"/>
        <w:ind w:start="0" w:end="0" w:hanging="0"/>
        <w:jc w:val="both"/>
        <w:rPr/>
      </w:pPr>
      <w:r>
        <w:rPr/>
      </w:r>
      <w:bookmarkStart w:id="6" w:name="_Toc246151898"/>
      <w:bookmarkStart w:id="7" w:name="_Toc246151898"/>
      <w:bookmarkEnd w:id="7"/>
    </w:p>
    <w:p>
      <w:pPr>
        <w:pStyle w:val="1"/>
        <w:bidi w:val="0"/>
        <w:spacing w:before="0" w:after="0"/>
        <w:ind w:start="0" w:end="0" w:firstLine="705"/>
        <w:jc w:val="both"/>
        <w:rPr/>
      </w:pPr>
      <w:bookmarkStart w:id="8" w:name="_Toc246151898"/>
      <w:bookmarkStart w:id="9" w:name="_Toc246151897"/>
      <w:bookmarkEnd w:id="8"/>
      <w:r>
        <w:rPr>
          <w:rFonts w:ascii="Times New Roman" w:hAnsi="Times New Roman"/>
          <w:color w:val="auto"/>
        </w:rPr>
        <w:t>Статья 34. Регламенты использования территории в санитарных разрывах (санитарных полосах отчуждения, охранных зонах) магистральных газопроводов</w:t>
      </w:r>
      <w:bookmarkEnd w:id="9"/>
    </w:p>
    <w:p>
      <w:pPr>
        <w:pStyle w:val="Normal"/>
        <w:bidi w:val="0"/>
        <w:ind w:start="0" w:end="0" w:hanging="0"/>
        <w:rPr/>
      </w:pPr>
      <w:r>
        <w:rPr/>
      </w:r>
    </w:p>
    <w:p>
      <w:pPr>
        <w:pStyle w:val="Normal"/>
        <w:bidi w:val="0"/>
        <w:ind w:start="0" w:end="0" w:firstLine="705"/>
        <w:jc w:val="both"/>
        <w:rPr/>
      </w:pPr>
      <w:r>
        <w:rPr>
          <w:rFonts w:ascii="Times New Roman" w:hAnsi="Times New Roman"/>
          <w:sz w:val="28"/>
          <w:szCs w:val="28"/>
        </w:rPr>
        <w:t xml:space="preserve">1. </w:t>
      </w:r>
      <w:r>
        <w:rPr>
          <w:rFonts w:ascii="Times New Roman" w:hAnsi="Times New Roman"/>
          <w:bCs/>
          <w:sz w:val="28"/>
          <w:szCs w:val="28"/>
        </w:rPr>
        <w:t>Условно разрешенные виды использования территории</w:t>
      </w:r>
      <w:r>
        <w:rPr>
          <w:rFonts w:ascii="Times New Roman" w:hAnsi="Times New Roman"/>
          <w:sz w:val="28"/>
          <w:szCs w:val="28"/>
        </w:rPr>
        <w:t xml:space="preserve"> </w:t>
      </w:r>
    </w:p>
    <w:p>
      <w:pPr>
        <w:pStyle w:val="Normal"/>
        <w:bidi w:val="0"/>
        <w:ind w:start="0" w:end="0" w:firstLine="705"/>
        <w:jc w:val="both"/>
        <w:rPr/>
      </w:pPr>
      <w:r>
        <w:rPr>
          <w:rFonts w:ascii="Times New Roman" w:hAnsi="Times New Roman"/>
          <w:sz w:val="28"/>
          <w:szCs w:val="28"/>
        </w:rPr>
        <w:t>Допускается при условии согласования организации, эксплуатирующей системы трубопроводного транспорта:</w:t>
      </w:r>
    </w:p>
    <w:p>
      <w:pPr>
        <w:pStyle w:val="Normal"/>
        <w:bidi w:val="0"/>
        <w:ind w:start="0" w:end="0" w:firstLine="705"/>
        <w:jc w:val="both"/>
        <w:rPr/>
      </w:pPr>
      <w:r>
        <w:rPr>
          <w:rFonts w:ascii="Times New Roman" w:hAnsi="Times New Roman"/>
          <w:sz w:val="28"/>
          <w:szCs w:val="28"/>
        </w:rPr>
        <w:t>размещать технологические постройки и сооружения;</w:t>
      </w:r>
    </w:p>
    <w:p>
      <w:pPr>
        <w:pStyle w:val="Normal"/>
        <w:bidi w:val="0"/>
        <w:ind w:start="0" w:end="0" w:firstLine="705"/>
        <w:jc w:val="both"/>
        <w:rPr/>
      </w:pPr>
      <w:r>
        <w:rPr>
          <w:rFonts w:ascii="Times New Roman" w:hAnsi="Times New Roman"/>
          <w:sz w:val="28"/>
          <w:szCs w:val="28"/>
        </w:rPr>
        <w:t>выполнять проезды и переезды через трассы трубопроводов, размещать стоянки автомобильного транспорта;</w:t>
      </w:r>
    </w:p>
    <w:p>
      <w:pPr>
        <w:pStyle w:val="Normal"/>
        <w:bidi w:val="0"/>
        <w:ind w:start="0" w:end="0" w:firstLine="705"/>
        <w:jc w:val="both"/>
        <w:rPr/>
      </w:pPr>
      <w:r>
        <w:rPr>
          <w:rFonts w:ascii="Times New Roman" w:hAnsi="Times New Roman"/>
          <w:sz w:val="28"/>
          <w:szCs w:val="28"/>
        </w:rPr>
        <w:t>высаживать деревья и кустарники всех видов, складировать корма, удобрения, материалы, содержать скот;</w:t>
      </w:r>
    </w:p>
    <w:p>
      <w:pPr>
        <w:pStyle w:val="Normal"/>
        <w:bidi w:val="0"/>
        <w:ind w:start="0" w:end="0" w:firstLine="705"/>
        <w:jc w:val="both"/>
        <w:rPr/>
      </w:pPr>
      <w:r>
        <w:rPr>
          <w:rFonts w:ascii="Times New Roman" w:hAnsi="Times New Roman"/>
          <w:sz w:val="28"/>
          <w:szCs w:val="28"/>
        </w:rPr>
        <w:t>выполнять мелиоративные земляные работы, сооружать оросительные и осушительные системы;</w:t>
      </w:r>
    </w:p>
    <w:p>
      <w:pPr>
        <w:pStyle w:val="Normal"/>
        <w:bidi w:val="0"/>
        <w:ind w:start="0" w:end="0" w:firstLine="705"/>
        <w:jc w:val="both"/>
        <w:rPr/>
      </w:pPr>
      <w:r>
        <w:rPr>
          <w:rFonts w:ascii="Times New Roman" w:hAnsi="Times New Roman"/>
          <w:sz w:val="28"/>
          <w:szCs w:val="28"/>
        </w:rPr>
        <w:t>выполнять открытые и подземные, горные, строительные (ближе 25 м), монтажные и взрывные работы, планировку грунта;</w:t>
      </w:r>
    </w:p>
    <w:p>
      <w:pPr>
        <w:pStyle w:val="Normal"/>
        <w:bidi w:val="0"/>
        <w:ind w:start="0" w:end="0" w:firstLine="705"/>
        <w:jc w:val="both"/>
        <w:rPr/>
      </w:pPr>
      <w:r>
        <w:rPr>
          <w:rFonts w:ascii="Times New Roman" w:hAnsi="Times New Roman"/>
          <w:sz w:val="28"/>
          <w:szCs w:val="28"/>
        </w:rPr>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pPr>
        <w:pStyle w:val="Normal"/>
        <w:bidi w:val="0"/>
        <w:ind w:start="0" w:end="0" w:firstLine="705"/>
        <w:jc w:val="both"/>
        <w:rPr/>
      </w:pPr>
      <w:r>
        <w:rPr>
          <w:rFonts w:ascii="Times New Roman" w:hAnsi="Times New Roman"/>
          <w:sz w:val="28"/>
          <w:szCs w:val="28"/>
        </w:rPr>
        <w:t xml:space="preserve">Полевые сельскохозяйственные работы разрешается производить при условии предварительного уведомления предприятия трубопроводного транспорта. </w:t>
      </w:r>
    </w:p>
    <w:p>
      <w:pPr>
        <w:pStyle w:val="Normal"/>
        <w:bidi w:val="0"/>
        <w:ind w:start="0" w:end="0" w:firstLine="705"/>
        <w:jc w:val="both"/>
        <w:rPr/>
      </w:pPr>
      <w:r>
        <w:rPr>
          <w:rFonts w:ascii="Times New Roman" w:hAnsi="Times New Roman"/>
          <w:bCs/>
          <w:sz w:val="28"/>
          <w:szCs w:val="28"/>
        </w:rPr>
        <w:t>2. Запрещенные виды использования территории</w:t>
      </w:r>
    </w:p>
    <w:p>
      <w:pPr>
        <w:pStyle w:val="Normal"/>
        <w:bidi w:val="0"/>
        <w:ind w:start="0" w:end="0" w:firstLine="705"/>
        <w:jc w:val="both"/>
        <w:rPr/>
      </w:pPr>
      <w:r>
        <w:rPr>
          <w:rFonts w:ascii="Times New Roman" w:hAnsi="Times New Roman"/>
          <w:sz w:val="28"/>
          <w:szCs w:val="28"/>
        </w:rPr>
        <w:t>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pPr>
        <w:pStyle w:val="Normal"/>
        <w:bidi w:val="0"/>
        <w:ind w:start="0" w:end="0" w:firstLine="703"/>
        <w:jc w:val="both"/>
        <w:rPr/>
      </w:pPr>
      <w:r>
        <w:rPr>
          <w:rFonts w:ascii="Times New Roman" w:hAnsi="Times New Roman"/>
          <w:sz w:val="28"/>
          <w:szCs w:val="28"/>
        </w:rPr>
        <w:t>3. Санитарный разрыв (СР) или какая-либо его часть не может рассматриваться как резервная территория объекта и использоваться для расширения жилых и рекреационных территорий.</w:t>
      </w:r>
    </w:p>
    <w:p>
      <w:pPr>
        <w:pStyle w:val="1"/>
        <w:bidi w:val="0"/>
        <w:spacing w:before="0" w:after="0"/>
        <w:ind w:start="0" w:end="0" w:hanging="0"/>
        <w:jc w:val="both"/>
        <w:rPr/>
      </w:pPr>
      <w:r>
        <w:rPr/>
      </w:r>
      <w:bookmarkStart w:id="10" w:name="_Toc246151900"/>
      <w:bookmarkStart w:id="11" w:name="_Toc246151900"/>
    </w:p>
    <w:p>
      <w:pPr>
        <w:pStyle w:val="1"/>
        <w:bidi w:val="0"/>
        <w:spacing w:before="0" w:after="0"/>
        <w:ind w:start="0" w:end="0" w:firstLine="703"/>
        <w:jc w:val="both"/>
        <w:rPr/>
      </w:pPr>
      <w:bookmarkStart w:id="12" w:name="_Toc246151900"/>
      <w:r>
        <w:rPr>
          <w:rFonts w:ascii="Times New Roman" w:hAnsi="Times New Roman"/>
          <w:color w:val="auto"/>
        </w:rPr>
        <w:t>Статья 35. Регламенты использования территории в санитарных разрывах воздушных линий электропередачи</w:t>
      </w:r>
      <w:bookmarkEnd w:id="12"/>
    </w:p>
    <w:p>
      <w:pPr>
        <w:pStyle w:val="Normal"/>
        <w:bidi w:val="0"/>
        <w:ind w:start="0" w:end="0" w:hanging="0"/>
        <w:rPr/>
      </w:pPr>
      <w:r>
        <w:rPr/>
      </w:r>
    </w:p>
    <w:p>
      <w:pPr>
        <w:pStyle w:val="Normal"/>
        <w:bidi w:val="0"/>
        <w:ind w:start="0" w:end="0" w:firstLine="705"/>
        <w:jc w:val="both"/>
        <w:rPr/>
      </w:pPr>
      <w:r>
        <w:rPr>
          <w:rFonts w:ascii="Times New Roman" w:hAnsi="Times New Roman"/>
          <w:sz w:val="28"/>
          <w:szCs w:val="28"/>
        </w:rPr>
        <w:t>1. Территория санитарного разрыва должна быть залужена либо использоваться как газон.</w:t>
      </w:r>
    </w:p>
    <w:p>
      <w:pPr>
        <w:pStyle w:val="Normal"/>
        <w:bidi w:val="0"/>
        <w:ind w:start="0" w:end="0" w:firstLine="705"/>
        <w:jc w:val="both"/>
        <w:rPr/>
      </w:pPr>
      <w:r>
        <w:rPr>
          <w:rFonts w:ascii="Times New Roman" w:hAnsi="Times New Roman"/>
          <w:sz w:val="28"/>
          <w:szCs w:val="28"/>
        </w:rPr>
        <w:t>Не допускается размещение каких-либо объектов, не связанных с эксплуатацией электрических сетей.</w:t>
      </w:r>
    </w:p>
    <w:p>
      <w:pPr>
        <w:pStyle w:val="Iauiue"/>
        <w:bidi w:val="0"/>
        <w:ind w:start="0" w:end="0" w:firstLine="703"/>
        <w:jc w:val="both"/>
        <w:rPr/>
      </w:pPr>
      <w:r>
        <w:rPr>
          <w:sz w:val="28"/>
          <w:szCs w:val="28"/>
        </w:rPr>
        <w:t>2. Санитарный разрыв или какая-либо его часть не может рассматриваться как резервная территория объекта и использоваться для расширения производственных, общественно-деловых, жилых, рекреационных и прочих зон.</w:t>
      </w:r>
    </w:p>
    <w:p>
      <w:pPr>
        <w:pStyle w:val="1"/>
        <w:bidi w:val="0"/>
        <w:spacing w:before="0" w:after="0"/>
        <w:ind w:start="0" w:end="0" w:firstLine="703"/>
        <w:jc w:val="both"/>
        <w:rPr/>
      </w:pPr>
      <w:r>
        <w:rPr/>
      </w:r>
      <w:bookmarkStart w:id="13" w:name="_Toc246151901"/>
      <w:bookmarkStart w:id="14" w:name="_Toc246151901"/>
    </w:p>
    <w:p>
      <w:pPr>
        <w:pStyle w:val="1"/>
        <w:bidi w:val="0"/>
        <w:spacing w:before="0" w:after="0"/>
        <w:ind w:start="0" w:end="0" w:firstLine="703"/>
        <w:jc w:val="both"/>
        <w:rPr/>
      </w:pPr>
      <w:bookmarkStart w:id="15" w:name="_Toc246151901"/>
      <w:r>
        <w:rPr>
          <w:rFonts w:ascii="Times New Roman" w:hAnsi="Times New Roman"/>
          <w:color w:val="auto"/>
        </w:rPr>
        <w:t>Статья 36. Регламенты использования территории в санитарно-защитных полосах водоводов</w:t>
      </w:r>
      <w:bookmarkEnd w:id="15"/>
    </w:p>
    <w:p>
      <w:pPr>
        <w:pStyle w:val="Normal"/>
        <w:bidi w:val="0"/>
        <w:ind w:start="0" w:end="0" w:hanging="0"/>
        <w:rPr/>
      </w:pPr>
      <w:r>
        <w:rPr/>
      </w:r>
    </w:p>
    <w:p>
      <w:pPr>
        <w:pStyle w:val="Normal"/>
        <w:numPr>
          <w:ilvl w:val="0"/>
          <w:numId w:val="3"/>
        </w:numPr>
        <w:tabs>
          <w:tab w:val="clear" w:pos="709"/>
          <w:tab w:val="left" w:pos="960" w:leader="none"/>
        </w:tabs>
        <w:bidi w:val="0"/>
        <w:ind w:start="0" w:end="0" w:firstLine="705"/>
        <w:jc w:val="both"/>
        <w:rPr/>
      </w:pPr>
      <w:r>
        <w:rPr>
          <w:rFonts w:ascii="Times New Roman" w:hAnsi="Times New Roman"/>
          <w:sz w:val="28"/>
          <w:szCs w:val="28"/>
        </w:rPr>
        <w:t>У</w:t>
      </w:r>
      <w:r>
        <w:rPr>
          <w:rFonts w:ascii="Times New Roman" w:hAnsi="Times New Roman"/>
          <w:bCs/>
          <w:sz w:val="28"/>
          <w:szCs w:val="28"/>
        </w:rPr>
        <w:t xml:space="preserve">словно разрешенные виды использования территории </w:t>
      </w:r>
    </w:p>
    <w:p>
      <w:pPr>
        <w:pStyle w:val="Normal"/>
        <w:bidi w:val="0"/>
        <w:ind w:start="0" w:end="0" w:firstLine="705"/>
        <w:jc w:val="both"/>
        <w:rPr/>
      </w:pPr>
      <w:r>
        <w:rPr>
          <w:rFonts w:ascii="Times New Roman" w:hAnsi="Times New Roman"/>
          <w:sz w:val="28"/>
          <w:szCs w:val="28"/>
        </w:rPr>
        <w:t xml:space="preserve">Обязательное условие для существующих в санитарно-защитных полосах водоводов объектов – отсутствие источников загрязнения почвы и грунтовых вод. </w:t>
      </w:r>
    </w:p>
    <w:p>
      <w:pPr>
        <w:pStyle w:val="Normal"/>
        <w:bidi w:val="0"/>
        <w:ind w:start="0" w:end="0" w:firstLine="705"/>
        <w:jc w:val="both"/>
        <w:rPr/>
      </w:pPr>
      <w:r>
        <w:rPr>
          <w:rFonts w:ascii="Times New Roman" w:hAnsi="Times New Roman"/>
          <w:sz w:val="28"/>
          <w:szCs w:val="28"/>
        </w:rPr>
        <w:t>Ширина санитарно-защитных полос водоводов принимается по обе стороны от крайних линий водопровода: при отсутствии грунтовых вод – не менее 10 м (диаметр водоводов до 1000 мм) и не менее 20 м (диаметр водоводов более 1000 мм); при наличии грунтовых вод – не менее 50 м (вне зависимости от диаметра).</w:t>
      </w:r>
    </w:p>
    <w:p>
      <w:pPr>
        <w:pStyle w:val="Normal"/>
        <w:bidi w:val="0"/>
        <w:ind w:start="0" w:end="0" w:firstLine="705"/>
        <w:jc w:val="both"/>
        <w:rPr/>
      </w:pPr>
      <w:r>
        <w:rPr>
          <w:rFonts w:ascii="Times New Roman" w:hAnsi="Times New Roman"/>
          <w:sz w:val="28"/>
          <w:szCs w:val="28"/>
        </w:rPr>
        <w:t>Допускается сокращение ширины санитарно-защитных полос водоводов, проходящих по застроенной территории, по согласованию с органами Роспотребнадзора.</w:t>
      </w:r>
    </w:p>
    <w:p>
      <w:pPr>
        <w:pStyle w:val="Normal"/>
        <w:bidi w:val="0"/>
        <w:ind w:start="0" w:end="0" w:firstLine="705"/>
        <w:jc w:val="both"/>
        <w:rPr/>
      </w:pPr>
      <w:r>
        <w:rPr>
          <w:rFonts w:ascii="Times New Roman" w:hAnsi="Times New Roman"/>
          <w:bCs/>
          <w:sz w:val="28"/>
          <w:szCs w:val="28"/>
        </w:rPr>
        <w:t>2. Запрещенные виды использования территории</w:t>
      </w:r>
    </w:p>
    <w:p>
      <w:pPr>
        <w:pStyle w:val="Normal"/>
        <w:bidi w:val="0"/>
        <w:ind w:start="0" w:end="0" w:firstLine="705"/>
        <w:jc w:val="both"/>
        <w:rPr/>
      </w:pPr>
      <w:r>
        <w:rPr>
          <w:rFonts w:ascii="Times New Roman" w:hAnsi="Times New Roman"/>
          <w:sz w:val="28"/>
          <w:szCs w:val="28"/>
        </w:rPr>
        <w:t>Запрещена любая застройка в пределах санитарно-защитных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pPr>
        <w:pStyle w:val="Normal"/>
        <w:bidi w:val="0"/>
        <w:ind w:start="0" w:end="0" w:firstLine="703"/>
        <w:jc w:val="both"/>
        <w:rPr/>
      </w:pPr>
      <w:r>
        <w:rPr>
          <w:rFonts w:ascii="Times New Roman" w:hAnsi="Times New Roman"/>
          <w:sz w:val="28"/>
          <w:szCs w:val="28"/>
        </w:rPr>
        <w:t>Запрещена прокладка магистральных водоводов по территории промышленных и сельскохозяйственных предприятий.</w:t>
      </w:r>
    </w:p>
    <w:p>
      <w:pPr>
        <w:pStyle w:val="1"/>
        <w:bidi w:val="0"/>
        <w:spacing w:before="0" w:after="0"/>
        <w:ind w:start="0" w:end="0" w:firstLine="703"/>
        <w:jc w:val="both"/>
        <w:rPr/>
      </w:pPr>
      <w:r>
        <w:rPr/>
      </w:r>
      <w:bookmarkStart w:id="16" w:name="_Toc246151903"/>
      <w:bookmarkStart w:id="17" w:name="_Toc246151903"/>
    </w:p>
    <w:p>
      <w:pPr>
        <w:pStyle w:val="1"/>
        <w:bidi w:val="0"/>
        <w:spacing w:before="0" w:after="0"/>
        <w:ind w:start="0" w:end="0" w:firstLine="703"/>
        <w:jc w:val="both"/>
        <w:rPr/>
      </w:pPr>
      <w:bookmarkStart w:id="18" w:name="_Toc246151903"/>
      <w:r>
        <w:rPr>
          <w:rFonts w:ascii="Times New Roman" w:hAnsi="Times New Roman"/>
          <w:color w:val="auto"/>
        </w:rPr>
        <w:t xml:space="preserve">Статья 37. Регламенты использования территории в 1 поясе зоны санитарной охраны водозаборов хозяйственно-питьевого назначения </w:t>
      </w:r>
      <w:bookmarkEnd w:id="18"/>
    </w:p>
    <w:p>
      <w:pPr>
        <w:pStyle w:val="Normal"/>
        <w:bidi w:val="0"/>
        <w:ind w:start="0" w:end="0" w:firstLine="705"/>
        <w:jc w:val="both"/>
        <w:rPr>
          <w:rFonts w:ascii="Times New Roman" w:hAnsi="Times New Roman"/>
          <w:sz w:val="28"/>
          <w:szCs w:val="28"/>
        </w:rPr>
      </w:pPr>
      <w:r>
        <w:rPr>
          <w:rFonts w:ascii="Times New Roman" w:hAnsi="Times New Roman"/>
          <w:sz w:val="28"/>
          <w:szCs w:val="28"/>
        </w:rPr>
      </w:r>
    </w:p>
    <w:p>
      <w:pPr>
        <w:pStyle w:val="Normal"/>
        <w:bidi w:val="0"/>
        <w:ind w:start="0" w:end="0" w:firstLine="705"/>
        <w:jc w:val="both"/>
        <w:rPr/>
      </w:pPr>
      <w:r>
        <w:rPr>
          <w:rFonts w:ascii="Times New Roman" w:hAnsi="Times New Roman"/>
          <w:sz w:val="28"/>
          <w:szCs w:val="28"/>
        </w:rPr>
        <w:t xml:space="preserve">1. </w:t>
      </w:r>
      <w:r>
        <w:rPr>
          <w:rFonts w:ascii="Times New Roman" w:hAnsi="Times New Roman"/>
          <w:bCs/>
          <w:sz w:val="28"/>
          <w:szCs w:val="28"/>
        </w:rPr>
        <w:t>Условно разрешенные виды использования территории</w:t>
      </w:r>
      <w:r>
        <w:rPr>
          <w:rFonts w:ascii="Times New Roman" w:hAnsi="Times New Roman"/>
          <w:sz w:val="28"/>
          <w:szCs w:val="28"/>
        </w:rPr>
        <w:t xml:space="preserve"> </w:t>
      </w:r>
    </w:p>
    <w:p>
      <w:pPr>
        <w:pStyle w:val="Normal"/>
        <w:bidi w:val="0"/>
        <w:ind w:start="0" w:end="0" w:firstLine="705"/>
        <w:jc w:val="both"/>
        <w:rPr/>
      </w:pPr>
      <w:r>
        <w:rPr>
          <w:rFonts w:ascii="Times New Roman" w:hAnsi="Times New Roman"/>
          <w:sz w:val="28"/>
          <w:szCs w:val="28"/>
        </w:rPr>
        <w:t xml:space="preserve">Озеленение, ограждение, размещение объектов обеспечивающих эксплуатацию, реконструкцию и расширение водопроводных сооружений. </w:t>
      </w:r>
    </w:p>
    <w:p>
      <w:pPr>
        <w:pStyle w:val="Normal"/>
        <w:bidi w:val="0"/>
        <w:ind w:start="0" w:end="0" w:firstLine="705"/>
        <w:jc w:val="both"/>
        <w:rPr/>
      </w:pPr>
      <w:r>
        <w:rPr>
          <w:rFonts w:ascii="Times New Roman" w:hAnsi="Times New Roman"/>
          <w:sz w:val="28"/>
          <w:szCs w:val="28"/>
        </w:rPr>
        <w:t>2. З</w:t>
      </w:r>
      <w:r>
        <w:rPr>
          <w:rFonts w:ascii="Times New Roman" w:hAnsi="Times New Roman"/>
          <w:bCs/>
          <w:sz w:val="28"/>
          <w:szCs w:val="28"/>
        </w:rPr>
        <w:t>апрещенные виды использования территории</w:t>
      </w:r>
    </w:p>
    <w:p>
      <w:pPr>
        <w:pStyle w:val="Normal"/>
        <w:bidi w:val="0"/>
        <w:ind w:start="0" w:end="0" w:firstLine="705"/>
        <w:jc w:val="both"/>
        <w:rPr/>
      </w:pPr>
      <w:r>
        <w:rPr>
          <w:rFonts w:ascii="Times New Roman" w:hAnsi="Times New Roman"/>
          <w:sz w:val="28"/>
          <w:szCs w:val="28"/>
        </w:rPr>
        <w:t xml:space="preserve">Запрещен доступ населения и все виды строительства, не имеющие непосредственного отношения к эксплуатации, реконструкции и расширению водопроводных сооружений. </w:t>
      </w:r>
    </w:p>
    <w:p>
      <w:pPr>
        <w:pStyle w:val="Normal"/>
        <w:bidi w:val="0"/>
        <w:ind w:start="0" w:end="0" w:firstLine="703"/>
        <w:jc w:val="both"/>
        <w:rPr/>
      </w:pPr>
      <w:r>
        <w:rPr>
          <w:rFonts w:ascii="Times New Roman" w:hAnsi="Times New Roman"/>
          <w:sz w:val="28"/>
          <w:szCs w:val="28"/>
        </w:rPr>
        <w:t>3. Установленные границы зон санитарной охраны могут быть изменены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органов Роспотребнадзора.</w:t>
      </w:r>
    </w:p>
    <w:p>
      <w:pPr>
        <w:pStyle w:val="Normal"/>
        <w:bidi w:val="0"/>
        <w:ind w:start="0" w:end="0" w:firstLine="703"/>
        <w:jc w:val="both"/>
        <w:rPr>
          <w:rFonts w:ascii="Times New Roman" w:hAnsi="Times New Roman"/>
          <w:sz w:val="28"/>
          <w:szCs w:val="28"/>
        </w:rPr>
      </w:pPr>
      <w:r>
        <w:rPr>
          <w:rFonts w:ascii="Times New Roman" w:hAnsi="Times New Roman"/>
          <w:sz w:val="28"/>
          <w:szCs w:val="28"/>
        </w:rPr>
      </w:r>
    </w:p>
    <w:p>
      <w:pPr>
        <w:pStyle w:val="1"/>
        <w:bidi w:val="0"/>
        <w:spacing w:before="0" w:after="0"/>
        <w:ind w:start="0" w:end="0" w:firstLine="703"/>
        <w:jc w:val="both"/>
        <w:rPr/>
      </w:pPr>
      <w:bookmarkStart w:id="19" w:name="_Toc246151905"/>
      <w:r>
        <w:rPr>
          <w:rFonts w:ascii="Times New Roman" w:hAnsi="Times New Roman"/>
          <w:color w:val="auto"/>
        </w:rPr>
        <w:t xml:space="preserve">Статья 38. Регламенты использования территории во 2 поясе зоны санитарной охраны водозаборов хозяйственно-питьевого назначения </w:t>
      </w:r>
      <w:bookmarkEnd w:id="19"/>
    </w:p>
    <w:p>
      <w:pPr>
        <w:pStyle w:val="Normal"/>
        <w:bidi w:val="0"/>
        <w:ind w:start="0" w:end="0" w:hanging="0"/>
        <w:rPr/>
      </w:pPr>
      <w:r>
        <w:rPr/>
      </w:r>
    </w:p>
    <w:p>
      <w:pPr>
        <w:pStyle w:val="1"/>
        <w:bidi w:val="0"/>
        <w:spacing w:before="0" w:after="0"/>
        <w:ind w:start="0" w:end="0" w:firstLine="703"/>
        <w:jc w:val="both"/>
        <w:rPr/>
      </w:pPr>
      <w:r>
        <w:rPr>
          <w:rFonts w:ascii="Times New Roman" w:hAnsi="Times New Roman"/>
          <w:b w:val="false"/>
          <w:color w:val="auto"/>
        </w:rPr>
        <w:t>1.</w:t>
      </w:r>
      <w:r>
        <w:rPr>
          <w:rFonts w:ascii="Times New Roman" w:hAnsi="Times New Roman"/>
          <w:color w:val="auto"/>
        </w:rPr>
        <w:t xml:space="preserve"> </w:t>
      </w:r>
      <w:r>
        <w:rPr>
          <w:rFonts w:ascii="Times New Roman" w:hAnsi="Times New Roman"/>
          <w:b w:val="false"/>
          <w:color w:val="auto"/>
        </w:rPr>
        <w:t xml:space="preserve">Условно разрешенные виды использования территории </w:t>
      </w:r>
    </w:p>
    <w:p>
      <w:pPr>
        <w:pStyle w:val="Normal"/>
        <w:bidi w:val="0"/>
        <w:ind w:start="0" w:end="0" w:firstLine="705"/>
        <w:jc w:val="both"/>
        <w:rPr/>
      </w:pPr>
      <w:r>
        <w:rPr>
          <w:rFonts w:ascii="Times New Roman" w:hAnsi="Times New Roman"/>
          <w:sz w:val="28"/>
          <w:szCs w:val="28"/>
        </w:rPr>
        <w:t xml:space="preserve">Озеленение, ограждение, размещение объектов обеспечивающих эксплуатацию, реконструкцию и расширение водопроводных сооружений. </w:t>
      </w:r>
    </w:p>
    <w:p>
      <w:pPr>
        <w:pStyle w:val="Normal"/>
        <w:bidi w:val="0"/>
        <w:ind w:start="0" w:end="0" w:firstLine="705"/>
        <w:jc w:val="both"/>
        <w:rPr/>
      </w:pPr>
      <w:r>
        <w:rPr>
          <w:rFonts w:ascii="Times New Roman" w:hAnsi="Times New Roman"/>
          <w:sz w:val="28"/>
          <w:szCs w:val="28"/>
        </w:rPr>
        <w:t>Бурение новых скважин и новое их строительство, добыча песка, гравия, донно-углубительные в пределах акватории ЗСО выполняется при обязательном согласовании с органами Роспотребнадзора.</w:t>
      </w:r>
    </w:p>
    <w:p>
      <w:pPr>
        <w:pStyle w:val="Normal"/>
        <w:bidi w:val="0"/>
        <w:ind w:start="0" w:end="0" w:firstLine="705"/>
        <w:jc w:val="both"/>
        <w:rPr/>
      </w:pPr>
      <w:r>
        <w:rPr>
          <w:rFonts w:ascii="Times New Roman" w:hAnsi="Times New Roman"/>
          <w:sz w:val="28"/>
          <w:szCs w:val="28"/>
        </w:rPr>
        <w:t>2. З</w:t>
      </w:r>
      <w:r>
        <w:rPr>
          <w:rFonts w:ascii="Times New Roman" w:hAnsi="Times New Roman"/>
          <w:bCs/>
          <w:sz w:val="28"/>
          <w:szCs w:val="28"/>
        </w:rPr>
        <w:t>апрещенные виды использования территории</w:t>
      </w:r>
    </w:p>
    <w:p>
      <w:pPr>
        <w:pStyle w:val="Normal"/>
        <w:bidi w:val="0"/>
        <w:ind w:start="0" w:end="0" w:firstLine="705"/>
        <w:jc w:val="both"/>
        <w:rPr/>
      </w:pPr>
      <w:r>
        <w:rPr>
          <w:rFonts w:ascii="Times New Roman" w:hAnsi="Times New Roman"/>
          <w:sz w:val="28"/>
          <w:szCs w:val="28"/>
        </w:rPr>
        <w:t xml:space="preserve">Запрещены все виды строительства, не имеющие непосредственного отношения к эксплуатации, реконструкции и расширению водопроводных сооружений. </w:t>
      </w:r>
    </w:p>
    <w:p>
      <w:pPr>
        <w:pStyle w:val="Normal"/>
        <w:bidi w:val="0"/>
        <w:ind w:start="0" w:end="0" w:firstLine="705"/>
        <w:jc w:val="both"/>
        <w:rPr/>
      </w:pPr>
      <w:r>
        <w:rPr>
          <w:rFonts w:ascii="Times New Roman" w:hAnsi="Times New Roman"/>
          <w:sz w:val="28"/>
          <w:szCs w:val="28"/>
        </w:rPr>
        <w:t>Запрещено размещение складов горюче-смазочных материалов, накопителей стоков, шлакохранилищ, кладбищ и других объектов, обусловливающих опасность химического загрязнения подземных вод.</w:t>
      </w:r>
    </w:p>
    <w:p>
      <w:pPr>
        <w:pStyle w:val="Normal"/>
        <w:bidi w:val="0"/>
        <w:ind w:start="0" w:end="0" w:firstLine="703"/>
        <w:jc w:val="both"/>
        <w:rPr/>
      </w:pPr>
      <w:r>
        <w:rPr>
          <w:rFonts w:ascii="Times New Roman" w:hAnsi="Times New Roman"/>
          <w:sz w:val="28"/>
          <w:szCs w:val="28"/>
        </w:rPr>
        <w:t>Запрещен сброс канализационных и ливневых сточных вод в зоне водосбора источника водоснабжения, включая его приток,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pPr>
        <w:pStyle w:val="1"/>
        <w:bidi w:val="0"/>
        <w:spacing w:before="0" w:after="0"/>
        <w:ind w:start="0" w:end="0" w:firstLine="703"/>
        <w:jc w:val="both"/>
        <w:rPr/>
      </w:pPr>
      <w:r>
        <w:rPr/>
      </w:r>
      <w:bookmarkStart w:id="20" w:name="_Toc246151907"/>
      <w:bookmarkStart w:id="21" w:name="_Toc246151907"/>
    </w:p>
    <w:p>
      <w:pPr>
        <w:pStyle w:val="1"/>
        <w:bidi w:val="0"/>
        <w:spacing w:before="0" w:after="0"/>
        <w:ind w:start="0" w:end="0" w:firstLine="703"/>
        <w:jc w:val="both"/>
        <w:rPr/>
      </w:pPr>
      <w:bookmarkStart w:id="22" w:name="_Toc246151907"/>
      <w:r>
        <w:rPr>
          <w:rFonts w:ascii="Times New Roman" w:hAnsi="Times New Roman"/>
          <w:color w:val="auto"/>
        </w:rPr>
        <w:t xml:space="preserve">Статья 39. Регламенты использования территории в 3 поясе зоны санитарной охраны водозаборов хозяйственно-питьевого назначения </w:t>
      </w:r>
      <w:bookmarkEnd w:id="22"/>
    </w:p>
    <w:p>
      <w:pPr>
        <w:pStyle w:val="Normal"/>
        <w:bidi w:val="0"/>
        <w:ind w:start="0" w:end="0" w:hanging="0"/>
        <w:rPr/>
      </w:pPr>
      <w:r>
        <w:rPr/>
      </w:r>
    </w:p>
    <w:p>
      <w:pPr>
        <w:pStyle w:val="Normal"/>
        <w:bidi w:val="0"/>
        <w:ind w:start="0" w:end="0" w:firstLine="703"/>
        <w:jc w:val="both"/>
        <w:rPr/>
      </w:pPr>
      <w:r>
        <w:rPr>
          <w:rFonts w:ascii="Times New Roman" w:hAnsi="Times New Roman"/>
          <w:sz w:val="28"/>
          <w:szCs w:val="28"/>
        </w:rPr>
        <w:t xml:space="preserve">1. </w:t>
      </w:r>
      <w:r>
        <w:rPr>
          <w:rFonts w:ascii="Times New Roman" w:hAnsi="Times New Roman"/>
          <w:bCs/>
          <w:sz w:val="28"/>
          <w:szCs w:val="28"/>
        </w:rPr>
        <w:t>Условно разрешенные виды использования территории</w:t>
      </w:r>
      <w:r>
        <w:rPr>
          <w:rFonts w:ascii="Times New Roman" w:hAnsi="Times New Roman"/>
          <w:b/>
          <w:bCs/>
          <w:sz w:val="28"/>
          <w:szCs w:val="28"/>
        </w:rPr>
        <w:t xml:space="preserve"> </w:t>
      </w:r>
    </w:p>
    <w:p>
      <w:pPr>
        <w:pStyle w:val="Normal"/>
        <w:bidi w:val="0"/>
        <w:ind w:start="0" w:end="0" w:firstLine="705"/>
        <w:jc w:val="both"/>
        <w:rPr/>
      </w:pPr>
      <w:r>
        <w:rPr>
          <w:rFonts w:ascii="Times New Roman" w:hAnsi="Times New Roman"/>
          <w:sz w:val="28"/>
          <w:szCs w:val="28"/>
        </w:rPr>
        <w:t>Бурение новых скважин и новое строительство, связанное с нарушением почвенного покрова, производится при обязательном согласовании с Территориальным управлением Федеральной службы по надзору в сфере защиты прав потребителей и благополучия человека по Ставропольскому краю.</w:t>
      </w:r>
    </w:p>
    <w:p>
      <w:pPr>
        <w:pStyle w:val="Normal"/>
        <w:bidi w:val="0"/>
        <w:ind w:start="0" w:end="0" w:firstLine="705"/>
        <w:jc w:val="both"/>
        <w:rPr/>
      </w:pPr>
      <w:r>
        <w:rPr>
          <w:rFonts w:ascii="Times New Roman" w:hAnsi="Times New Roman"/>
          <w:sz w:val="28"/>
          <w:szCs w:val="28"/>
        </w:rPr>
        <w:t>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Территориального управления Федеральной службы по надзору в сфере защиты прав потребителей и благополучия человека по Ставропольскому краю, выданного с учетом заключения органов геологического контроля.</w:t>
      </w:r>
    </w:p>
    <w:p>
      <w:pPr>
        <w:pStyle w:val="Normal"/>
        <w:bidi w:val="0"/>
        <w:ind w:start="0" w:end="0" w:firstLine="705"/>
        <w:jc w:val="both"/>
        <w:rPr/>
      </w:pPr>
      <w:r>
        <w:rPr>
          <w:rFonts w:ascii="Times New Roman" w:hAnsi="Times New Roman"/>
          <w:sz w:val="28"/>
          <w:szCs w:val="28"/>
        </w:rPr>
        <w:t>Все работы, в том числе добыча песка, гравия, донноуглубительные в пределах акватории ЗСО допускаются по согласованию с органами Роспотребнадзора при обосновании гидрологическими расчетами.</w:t>
      </w:r>
    </w:p>
    <w:p>
      <w:pPr>
        <w:pStyle w:val="Normal"/>
        <w:bidi w:val="0"/>
        <w:ind w:start="0" w:end="0" w:firstLine="705"/>
        <w:jc w:val="both"/>
        <w:rPr/>
      </w:pPr>
      <w:r>
        <w:rPr>
          <w:rFonts w:ascii="Times New Roman" w:hAnsi="Times New Roman"/>
          <w:sz w:val="28"/>
          <w:szCs w:val="28"/>
        </w:rPr>
        <w:t>2. З</w:t>
      </w:r>
      <w:r>
        <w:rPr>
          <w:rFonts w:ascii="Times New Roman" w:hAnsi="Times New Roman"/>
          <w:bCs/>
          <w:sz w:val="28"/>
          <w:szCs w:val="28"/>
        </w:rPr>
        <w:t>апрещенные виды использования территории</w:t>
      </w:r>
      <w:r>
        <w:rPr>
          <w:rFonts w:ascii="Times New Roman" w:hAnsi="Times New Roman"/>
          <w:b/>
          <w:bCs/>
          <w:sz w:val="28"/>
          <w:szCs w:val="28"/>
        </w:rPr>
        <w:t xml:space="preserve"> </w:t>
      </w:r>
    </w:p>
    <w:p>
      <w:pPr>
        <w:pStyle w:val="Normal"/>
        <w:bidi w:val="0"/>
        <w:ind w:start="0" w:end="0" w:firstLine="705"/>
        <w:jc w:val="both"/>
        <w:rPr/>
      </w:pPr>
      <w:r>
        <w:rPr>
          <w:rFonts w:ascii="Times New Roman" w:hAnsi="Times New Roman"/>
          <w:sz w:val="28"/>
          <w:szCs w:val="28"/>
        </w:rPr>
        <w:t>Запрещена закачка отработанных вод в подземные горизонты, подземное складирование твердых отходов и разработка недр земли.</w:t>
      </w:r>
    </w:p>
    <w:p>
      <w:pPr>
        <w:pStyle w:val="Iauiue"/>
        <w:bidi w:val="0"/>
        <w:ind w:start="0" w:end="0" w:firstLine="703"/>
        <w:jc w:val="both"/>
        <w:rPr/>
      </w:pPr>
      <w:r>
        <w:rPr>
          <w:sz w:val="28"/>
          <w:szCs w:val="28"/>
        </w:rPr>
        <w:t>Запрещено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pPr>
        <w:pStyle w:val="1"/>
        <w:bidi w:val="0"/>
        <w:spacing w:before="0" w:after="0"/>
        <w:ind w:start="0" w:end="0" w:firstLine="703"/>
        <w:jc w:val="both"/>
        <w:rPr/>
      </w:pPr>
      <w:r>
        <w:rPr/>
      </w:r>
      <w:bookmarkStart w:id="23" w:name="_Toc246151909"/>
      <w:bookmarkStart w:id="24" w:name="_Toc246151909"/>
    </w:p>
    <w:p>
      <w:pPr>
        <w:pStyle w:val="1"/>
        <w:bidi w:val="0"/>
        <w:spacing w:before="0" w:after="0"/>
        <w:ind w:start="0" w:end="0" w:firstLine="703"/>
        <w:jc w:val="both"/>
        <w:rPr/>
      </w:pPr>
      <w:r>
        <w:rPr>
          <w:rFonts w:ascii="Times New Roman" w:hAnsi="Times New Roman"/>
          <w:color w:val="auto"/>
        </w:rPr>
        <w:t xml:space="preserve">Статья 40. Регламенты использования территории в прибрежной защитной полосе водотоков и водоемов </w:t>
      </w:r>
    </w:p>
    <w:p>
      <w:pPr>
        <w:pStyle w:val="Normal"/>
        <w:bidi w:val="0"/>
        <w:ind w:start="0" w:end="0" w:hanging="0"/>
        <w:rPr/>
      </w:pPr>
      <w:r>
        <w:rPr/>
      </w:r>
    </w:p>
    <w:p>
      <w:pPr>
        <w:pStyle w:val="1"/>
        <w:bidi w:val="0"/>
        <w:spacing w:before="0" w:after="0"/>
        <w:ind w:start="0" w:end="0" w:firstLine="703"/>
        <w:jc w:val="both"/>
        <w:rPr/>
      </w:pPr>
      <w:r>
        <w:rPr>
          <w:rFonts w:ascii="Times New Roman" w:hAnsi="Times New Roman"/>
          <w:b w:val="false"/>
          <w:color w:val="auto"/>
        </w:rPr>
        <w:t xml:space="preserve">1. </w:t>
      </w:r>
      <w:r>
        <w:rPr>
          <w:rFonts w:ascii="Times New Roman" w:hAnsi="Times New Roman"/>
          <w:b w:val="false"/>
          <w:bCs w:val="false"/>
          <w:color w:val="auto"/>
        </w:rPr>
        <w:t>Условно разрешенные виды использования территории</w:t>
      </w:r>
      <w:bookmarkEnd w:id="24"/>
    </w:p>
    <w:p>
      <w:pPr>
        <w:pStyle w:val="Normal"/>
        <w:bidi w:val="0"/>
        <w:ind w:start="0" w:end="0" w:firstLine="705"/>
        <w:jc w:val="both"/>
        <w:rPr/>
      </w:pPr>
      <w:r>
        <w:rPr>
          <w:rFonts w:ascii="Times New Roman" w:hAnsi="Times New Roman"/>
          <w:sz w:val="28"/>
          <w:szCs w:val="28"/>
        </w:rPr>
        <w:t>В соответствии с Водным кодексом Российской Федерации.</w:t>
      </w:r>
    </w:p>
    <w:p>
      <w:pPr>
        <w:pStyle w:val="1"/>
        <w:bidi w:val="0"/>
        <w:spacing w:before="0" w:after="0"/>
        <w:ind w:start="0" w:end="0" w:firstLine="705"/>
        <w:jc w:val="both"/>
        <w:rPr/>
      </w:pPr>
      <w:bookmarkStart w:id="25" w:name="_Toc246151910"/>
      <w:r>
        <w:rPr>
          <w:rFonts w:ascii="Times New Roman" w:hAnsi="Times New Roman"/>
          <w:b w:val="false"/>
          <w:bCs w:val="false"/>
          <w:color w:val="auto"/>
        </w:rPr>
        <w:t>2. Запрещенные виды использования территории</w:t>
      </w:r>
      <w:bookmarkEnd w:id="25"/>
    </w:p>
    <w:p>
      <w:pPr>
        <w:pStyle w:val="Normal"/>
        <w:bidi w:val="0"/>
        <w:ind w:start="0" w:end="0" w:firstLine="705"/>
        <w:jc w:val="both"/>
        <w:rPr/>
      </w:pPr>
      <w:r>
        <w:rPr>
          <w:rFonts w:ascii="Times New Roman" w:hAnsi="Times New Roman"/>
          <w:sz w:val="28"/>
          <w:szCs w:val="28"/>
        </w:rPr>
        <w:t>Запрещена жилая и общественная застройка, размещение производственных и коммунальных объектов, объектов инженерно-транспортной инфраструктуры.</w:t>
      </w:r>
    </w:p>
    <w:p>
      <w:pPr>
        <w:pStyle w:val="Normal"/>
        <w:bidi w:val="0"/>
        <w:ind w:start="0" w:end="0" w:firstLine="705"/>
        <w:jc w:val="both"/>
        <w:rPr/>
      </w:pPr>
      <w:r>
        <w:rPr>
          <w:rFonts w:ascii="Times New Roman" w:hAnsi="Times New Roman"/>
          <w:sz w:val="28"/>
          <w:szCs w:val="28"/>
        </w:rPr>
        <w:t>Запрещена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pPr>
        <w:pStyle w:val="Normal"/>
        <w:bidi w:val="0"/>
        <w:ind w:start="0" w:end="0" w:firstLine="705"/>
        <w:jc w:val="both"/>
        <w:rPr/>
      </w:pPr>
      <w:r>
        <w:rPr>
          <w:rFonts w:ascii="Times New Roman" w:hAnsi="Times New Roman"/>
          <w:sz w:val="28"/>
          <w:szCs w:val="28"/>
        </w:rPr>
        <w:t>Запрещен выпас сельскохозяйственных животных и организация для них летних лагерей.</w:t>
      </w:r>
    </w:p>
    <w:p>
      <w:pPr>
        <w:pStyle w:val="Iauiue"/>
        <w:bidi w:val="0"/>
        <w:ind w:start="0" w:end="0" w:firstLine="703"/>
        <w:jc w:val="both"/>
        <w:rPr/>
      </w:pPr>
      <w:r>
        <w:rPr>
          <w:sz w:val="28"/>
          <w:szCs w:val="28"/>
        </w:rPr>
        <w:t>Запрещено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загрязняющих почвы и водные объекты.</w:t>
      </w:r>
    </w:p>
    <w:p>
      <w:pPr>
        <w:pStyle w:val="1"/>
        <w:bidi w:val="0"/>
        <w:spacing w:before="0" w:after="0"/>
        <w:ind w:start="0" w:end="0" w:firstLine="703"/>
        <w:jc w:val="both"/>
        <w:rPr/>
      </w:pPr>
      <w:r>
        <w:rPr/>
      </w:r>
      <w:bookmarkStart w:id="26" w:name="_Toc246151911"/>
      <w:bookmarkStart w:id="27" w:name="_Toc246151911"/>
    </w:p>
    <w:p>
      <w:pPr>
        <w:pStyle w:val="1"/>
        <w:bidi w:val="0"/>
        <w:spacing w:before="0" w:after="0"/>
        <w:ind w:start="0" w:end="0" w:firstLine="703"/>
        <w:jc w:val="both"/>
        <w:rPr/>
      </w:pPr>
      <w:r>
        <w:rPr>
          <w:rFonts w:ascii="Times New Roman" w:hAnsi="Times New Roman"/>
          <w:color w:val="auto"/>
        </w:rPr>
        <w:t>Статья 41. Регламенты использования территории в водоохранной зоне водотоков и водоемов</w:t>
      </w:r>
    </w:p>
    <w:p>
      <w:pPr>
        <w:pStyle w:val="Normal"/>
        <w:bidi w:val="0"/>
        <w:ind w:start="0" w:end="0" w:hanging="0"/>
        <w:rPr/>
      </w:pPr>
      <w:r>
        <w:rPr/>
      </w:r>
    </w:p>
    <w:p>
      <w:pPr>
        <w:pStyle w:val="1"/>
        <w:bidi w:val="0"/>
        <w:spacing w:before="0" w:after="0"/>
        <w:ind w:start="0" w:end="0" w:firstLine="703"/>
        <w:jc w:val="both"/>
        <w:rPr/>
      </w:pPr>
      <w:r>
        <w:rPr>
          <w:rFonts w:ascii="Times New Roman" w:hAnsi="Times New Roman"/>
          <w:b w:val="false"/>
          <w:color w:val="auto"/>
        </w:rPr>
        <w:t>1.</w:t>
      </w:r>
      <w:r>
        <w:rPr>
          <w:rFonts w:ascii="Times New Roman" w:hAnsi="Times New Roman"/>
          <w:color w:val="auto"/>
        </w:rPr>
        <w:t xml:space="preserve"> </w:t>
      </w:r>
      <w:r>
        <w:rPr>
          <w:rFonts w:ascii="Times New Roman" w:hAnsi="Times New Roman"/>
          <w:b w:val="false"/>
          <w:bCs w:val="false"/>
          <w:color w:val="auto"/>
        </w:rPr>
        <w:t>Условно разрешенные виды использования территории</w:t>
      </w:r>
      <w:bookmarkEnd w:id="27"/>
    </w:p>
    <w:p>
      <w:pPr>
        <w:pStyle w:val="Normal"/>
        <w:bidi w:val="0"/>
        <w:ind w:start="0" w:end="0" w:firstLine="703"/>
        <w:jc w:val="both"/>
        <w:rPr/>
      </w:pPr>
      <w:r>
        <w:rPr>
          <w:rFonts w:ascii="Times New Roman" w:hAnsi="Times New Roman"/>
          <w:sz w:val="28"/>
          <w:szCs w:val="28"/>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pPr>
        <w:pStyle w:val="1"/>
        <w:bidi w:val="0"/>
        <w:spacing w:before="0" w:after="0"/>
        <w:ind w:start="0" w:end="0" w:firstLine="703"/>
        <w:jc w:val="both"/>
        <w:rPr/>
      </w:pPr>
      <w:r>
        <w:rPr>
          <w:rFonts w:ascii="Times New Roman" w:hAnsi="Times New Roman"/>
          <w:b w:val="false"/>
          <w:color w:val="auto"/>
        </w:rPr>
        <w:t>2</w:t>
      </w:r>
      <w:r>
        <w:rPr>
          <w:rFonts w:ascii="Times New Roman" w:hAnsi="Times New Roman"/>
          <w:color w:val="auto"/>
        </w:rPr>
        <w:t xml:space="preserve">. </w:t>
      </w:r>
      <w:r>
        <w:rPr>
          <w:rFonts w:ascii="Times New Roman" w:hAnsi="Times New Roman"/>
          <w:b w:val="false"/>
          <w:bCs w:val="false"/>
          <w:color w:val="auto"/>
        </w:rPr>
        <w:t>Запрещенные виды использования территории</w:t>
      </w:r>
    </w:p>
    <w:p>
      <w:pPr>
        <w:pStyle w:val="Normal"/>
        <w:bidi w:val="0"/>
        <w:ind w:start="0" w:end="0" w:firstLine="705"/>
        <w:jc w:val="both"/>
        <w:rPr/>
      </w:pPr>
      <w:r>
        <w:rPr>
          <w:rFonts w:ascii="Times New Roman" w:hAnsi="Times New Roman"/>
          <w:sz w:val="28"/>
          <w:szCs w:val="28"/>
        </w:rPr>
        <w:t>Запрещено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РФ строительства и реконструкции зданий, сооружений, коммуникаций и других объектов, а также землеройных и других работ.</w:t>
      </w:r>
    </w:p>
    <w:p>
      <w:pPr>
        <w:pStyle w:val="Normal"/>
        <w:bidi w:val="0"/>
        <w:ind w:start="0" w:end="0" w:firstLine="705"/>
        <w:jc w:val="both"/>
        <w:rPr/>
      </w:pPr>
      <w:r>
        <w:rPr>
          <w:rFonts w:ascii="Times New Roman" w:hAnsi="Times New Roman"/>
          <w:sz w:val="28"/>
          <w:szCs w:val="28"/>
        </w:rPr>
        <w:t>Запрещено размещение дачных и садово-огородных участков при ширине водоохранных зон менее 100 метров и склоне прилегающих территорий более 3 градусов.</w:t>
      </w:r>
    </w:p>
    <w:p>
      <w:pPr>
        <w:pStyle w:val="Normal"/>
        <w:bidi w:val="0"/>
        <w:ind w:start="0" w:end="0" w:firstLine="703"/>
        <w:jc w:val="both"/>
        <w:rPr/>
      </w:pPr>
      <w:r>
        <w:rPr>
          <w:rFonts w:ascii="Times New Roman" w:hAnsi="Times New Roman"/>
          <w:sz w:val="28"/>
          <w:szCs w:val="28"/>
        </w:rPr>
        <w:t>Запрещено размещение производственных, складских и коммунальных объектов, объектов автотранспорта, автостоянок.</w:t>
      </w:r>
    </w:p>
    <w:p>
      <w:pPr>
        <w:pStyle w:val="1"/>
        <w:bidi w:val="0"/>
        <w:spacing w:before="0" w:after="0"/>
        <w:ind w:start="0" w:end="0" w:firstLine="703"/>
        <w:jc w:val="both"/>
        <w:rPr>
          <w:rFonts w:ascii="Times New Roman" w:hAnsi="Times New Roman"/>
          <w:color w:val="auto"/>
        </w:rPr>
      </w:pPr>
      <w:r>
        <w:rPr>
          <w:rFonts w:ascii="Times New Roman" w:hAnsi="Times New Roman"/>
          <w:color w:val="auto"/>
        </w:rPr>
      </w:r>
    </w:p>
    <w:p>
      <w:pPr>
        <w:pStyle w:val="1"/>
        <w:bidi w:val="0"/>
        <w:spacing w:before="0" w:after="0"/>
        <w:ind w:start="0" w:end="0" w:firstLine="703"/>
        <w:jc w:val="both"/>
        <w:rPr/>
      </w:pPr>
      <w:r>
        <w:rPr>
          <w:rFonts w:ascii="Times New Roman" w:hAnsi="Times New Roman"/>
          <w:color w:val="auto"/>
        </w:rPr>
        <w:t>Статья 42. Регламенты использования территории в зонах подтопления грунтовыми водами</w:t>
      </w:r>
    </w:p>
    <w:p>
      <w:pPr>
        <w:pStyle w:val="Style37"/>
        <w:shd w:fill="FFFFFF"/>
        <w:bidi w:val="0"/>
        <w:ind w:start="0" w:end="0" w:firstLine="703"/>
        <w:jc w:val="both"/>
        <w:rPr>
          <w:rFonts w:ascii="Times New Roman" w:hAnsi="Times New Roman"/>
          <w:sz w:val="28"/>
          <w:szCs w:val="28"/>
        </w:rPr>
      </w:pPr>
      <w:r>
        <w:rPr>
          <w:rFonts w:ascii="Times New Roman" w:hAnsi="Times New Roman"/>
          <w:sz w:val="28"/>
          <w:szCs w:val="28"/>
        </w:rPr>
      </w:r>
    </w:p>
    <w:p>
      <w:pPr>
        <w:pStyle w:val="Normal"/>
        <w:bidi w:val="0"/>
        <w:ind w:start="0" w:end="0" w:firstLine="703"/>
        <w:jc w:val="both"/>
        <w:rPr/>
      </w:pPr>
      <w:r>
        <w:rPr>
          <w:rFonts w:ascii="Times New Roman" w:hAnsi="Times New Roman"/>
          <w:sz w:val="28"/>
          <w:szCs w:val="28"/>
        </w:rPr>
        <w:t xml:space="preserve">1. Для использования территорий под жилую, общественную застройку необходимо строительство дренажных систем с нормой осушения 2 м, организация и очистка поверхностного стока. </w:t>
      </w:r>
    </w:p>
    <w:p>
      <w:pPr>
        <w:pStyle w:val="Normal"/>
        <w:bidi w:val="0"/>
        <w:ind w:start="0" w:end="0" w:firstLine="705"/>
        <w:jc w:val="both"/>
        <w:rPr/>
      </w:pPr>
      <w:bookmarkStart w:id="28" w:name="_Toc245636606"/>
      <w:bookmarkStart w:id="29" w:name="_Toc245717234"/>
      <w:r>
        <w:rPr>
          <w:rFonts w:ascii="Times New Roman" w:hAnsi="Times New Roman"/>
          <w:bCs/>
          <w:sz w:val="28"/>
          <w:szCs w:val="28"/>
        </w:rPr>
        <w:t xml:space="preserve">2. Для использования территорий производственного назначения необходимо </w:t>
      </w:r>
      <w:bookmarkEnd w:id="29"/>
      <w:r>
        <w:rPr>
          <w:rFonts w:ascii="Times New Roman" w:hAnsi="Times New Roman"/>
          <w:sz w:val="28"/>
          <w:szCs w:val="28"/>
        </w:rPr>
        <w:t>строительство дренажных систем с нормой осушения 5 м; организация и очистка поверхностного стока.</w:t>
      </w:r>
      <w:bookmarkEnd w:id="28"/>
    </w:p>
    <w:p>
      <w:pPr>
        <w:pStyle w:val="Normal"/>
        <w:bidi w:val="0"/>
        <w:ind w:start="0" w:end="0" w:firstLine="705"/>
        <w:jc w:val="both"/>
        <w:rPr/>
      </w:pPr>
      <w:bookmarkStart w:id="30" w:name="_Toc245636607"/>
      <w:bookmarkStart w:id="31" w:name="_Toc245717235"/>
      <w:r>
        <w:rPr>
          <w:rFonts w:ascii="Times New Roman" w:hAnsi="Times New Roman"/>
          <w:bCs/>
          <w:sz w:val="28"/>
          <w:szCs w:val="28"/>
        </w:rPr>
        <w:t xml:space="preserve">3. Для использования территорий рекреационного назначения необходимо </w:t>
      </w:r>
      <w:bookmarkEnd w:id="31"/>
      <w:r>
        <w:rPr>
          <w:rFonts w:ascii="Times New Roman" w:hAnsi="Times New Roman"/>
          <w:sz w:val="28"/>
          <w:szCs w:val="28"/>
        </w:rPr>
        <w:t>строительство дренажных систем с нормой осушения 1 м, организация и очистка поверхностного стока.</w:t>
      </w:r>
      <w:bookmarkEnd w:id="30"/>
      <w:r>
        <w:rPr>
          <w:rFonts w:ascii="Times New Roman" w:hAnsi="Times New Roman"/>
          <w:sz w:val="28"/>
          <w:szCs w:val="28"/>
        </w:rPr>
        <w:t xml:space="preserve"> </w:t>
      </w:r>
    </w:p>
    <w:p>
      <w:pPr>
        <w:pStyle w:val="ConsPlusNormal"/>
        <w:bidi w:val="0"/>
        <w:ind w:start="0" w:end="0" w:firstLine="709"/>
        <w:jc w:val="both"/>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ConsPlusNormal"/>
        <w:numPr>
          <w:ilvl w:val="0"/>
          <w:numId w:val="0"/>
        </w:numPr>
        <w:bidi w:val="0"/>
        <w:ind w:start="0" w:end="0" w:hanging="0"/>
        <w:jc w:val="center"/>
        <w:outlineLvl w:val="1"/>
        <w:rPr/>
      </w:pPr>
      <w:r>
        <w:rPr>
          <w:rFonts w:cs="Times New Roman" w:ascii="Times New Roman" w:hAnsi="Times New Roman"/>
          <w:b/>
          <w:bCs/>
          <w:color w:val="000000"/>
          <w:sz w:val="28"/>
          <w:szCs w:val="28"/>
        </w:rPr>
        <w:t xml:space="preserve">ГЛАВА 6. РЕГУЛИРОВАНИЕ ОТНОШЕНИЙ </w:t>
      </w:r>
    </w:p>
    <w:p>
      <w:pPr>
        <w:pStyle w:val="ConsPlusNormal"/>
        <w:numPr>
          <w:ilvl w:val="0"/>
          <w:numId w:val="0"/>
        </w:numPr>
        <w:bidi w:val="0"/>
        <w:ind w:start="0" w:end="0" w:hanging="0"/>
        <w:jc w:val="center"/>
        <w:outlineLvl w:val="1"/>
        <w:rPr/>
      </w:pPr>
      <w:r>
        <w:rPr>
          <w:rFonts w:cs="Times New Roman" w:ascii="Times New Roman" w:hAnsi="Times New Roman"/>
          <w:b/>
          <w:bCs/>
          <w:color w:val="000000"/>
          <w:sz w:val="28"/>
          <w:szCs w:val="28"/>
        </w:rPr>
        <w:t>В СФЕРЕ ЗЕМЛЕПОЛЬЗОВАНИЯ</w:t>
      </w:r>
    </w:p>
    <w:p>
      <w:pPr>
        <w:pStyle w:val="ConsPlusNormal"/>
        <w:numPr>
          <w:ilvl w:val="0"/>
          <w:numId w:val="0"/>
        </w:numPr>
        <w:bidi w:val="0"/>
        <w:ind w:start="0" w:end="0" w:firstLine="709"/>
        <w:jc w:val="both"/>
        <w:outlineLvl w:val="1"/>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Web"/>
        <w:widowControl w:val="false"/>
        <w:bidi w:val="0"/>
        <w:spacing w:before="0" w:after="0"/>
        <w:ind w:start="0" w:end="0" w:firstLine="709"/>
        <w:jc w:val="both"/>
        <w:rPr/>
      </w:pPr>
      <w:r>
        <w:rPr>
          <w:rFonts w:ascii="Times New Roman" w:hAnsi="Times New Roman"/>
          <w:b/>
          <w:bCs/>
          <w:color w:val="000000"/>
          <w:sz w:val="28"/>
          <w:szCs w:val="28"/>
        </w:rPr>
        <w:t>Статья 43. Резервирование и изъятие земельных участков для государственных и муниципальных нужд</w:t>
      </w:r>
    </w:p>
    <w:p>
      <w:pPr>
        <w:pStyle w:val="Normal"/>
        <w:bidi w:val="0"/>
        <w:ind w:start="0" w:end="0" w:firstLine="709"/>
        <w:jc w:val="both"/>
        <w:rPr>
          <w:rFonts w:ascii="Times New Roman" w:hAnsi="Times New Roman"/>
          <w:color w:val="000000"/>
          <w:sz w:val="28"/>
          <w:szCs w:val="28"/>
        </w:rPr>
      </w:pPr>
      <w:r>
        <w:rPr>
          <w:rFonts w:ascii="Times New Roman" w:hAnsi="Times New Roman"/>
          <w:color w:val="000000"/>
          <w:sz w:val="28"/>
          <w:szCs w:val="28"/>
        </w:rPr>
      </w:r>
    </w:p>
    <w:p>
      <w:pPr>
        <w:pStyle w:val="Normal"/>
        <w:numPr>
          <w:ilvl w:val="0"/>
          <w:numId w:val="0"/>
        </w:numPr>
        <w:bidi w:val="0"/>
        <w:ind w:start="0" w:end="0" w:firstLine="709"/>
        <w:jc w:val="both"/>
        <w:outlineLvl w:val="1"/>
        <w:rPr/>
      </w:pPr>
      <w:r>
        <w:rPr>
          <w:rFonts w:ascii="Times New Roman" w:hAnsi="Times New Roman"/>
          <w:color w:val="000000"/>
          <w:sz w:val="28"/>
          <w:szCs w:val="28"/>
        </w:rPr>
        <w:t xml:space="preserve">1. Порядок резервирования и изъятия земельных участков, в том числе путем выкупа, для государственных и муниципальных нужд устанавливается Российской Федерацией. Изъятие земельных участков осуществляется по основаниям, установленным статьей 49 Земельного кодекса Российской Федерации, на условиях закрепленных статьей 55 Земельного кодекса Российской Федерации. </w:t>
      </w:r>
    </w:p>
    <w:p>
      <w:pPr>
        <w:pStyle w:val="Normal"/>
        <w:numPr>
          <w:ilvl w:val="0"/>
          <w:numId w:val="0"/>
        </w:numPr>
        <w:bidi w:val="0"/>
        <w:ind w:start="0" w:end="0" w:firstLine="709"/>
        <w:jc w:val="both"/>
        <w:outlineLvl w:val="1"/>
        <w:rPr/>
      </w:pPr>
      <w:r>
        <w:rPr>
          <w:rFonts w:ascii="Times New Roman" w:hAnsi="Times New Roman"/>
          <w:sz w:val="28"/>
          <w:szCs w:val="28"/>
        </w:rPr>
        <w:t xml:space="preserve">Возмещение убытков при изъятии земельных участков для государственных или муниципальных нужд осуществляется по основаниям, установленным статьей </w:t>
      </w:r>
      <w:hyperlink r:id="rId3">
        <w:r>
          <w:rPr>
            <w:rFonts w:ascii="Times New Roman" w:hAnsi="Times New Roman"/>
            <w:iCs/>
            <w:sz w:val="28"/>
            <w:szCs w:val="28"/>
          </w:rPr>
          <w:t>57 Земельного кодекса Российской Федерации</w:t>
        </w:r>
      </w:hyperlink>
      <w:r>
        <w:rPr>
          <w:rFonts w:ascii="Times New Roman" w:hAnsi="Times New Roman"/>
          <w:iCs/>
          <w:sz w:val="28"/>
          <w:szCs w:val="28"/>
        </w:rPr>
        <w:t>.</w:t>
      </w:r>
    </w:p>
    <w:p>
      <w:pPr>
        <w:pStyle w:val="Normal"/>
        <w:bidi w:val="0"/>
        <w:ind w:start="0" w:end="0" w:firstLine="709"/>
        <w:jc w:val="both"/>
        <w:rPr/>
      </w:pPr>
      <w:r>
        <w:rPr>
          <w:rFonts w:ascii="Times New Roman" w:hAnsi="Times New Roman"/>
          <w:color w:val="000000"/>
          <w:sz w:val="28"/>
          <w:szCs w:val="28"/>
        </w:rPr>
        <w:t xml:space="preserve">2. Порядок выкупа земельного участка для государственных или муниципальных нужд у его собственника; порядок определения выкупной цены земельного участка, выкупаемого для государственных или муниципальных нужд; порядок прекращения прав владения и пользования земельным участком при его изъятии для государственных или муниципальных нужд, права собственника земельного участка, подлежащего выкупу для государственных или муниципальных нужд, устанавливаются статьями 279-287 Гражданского кодекса Российской Федерации. </w:t>
      </w:r>
    </w:p>
    <w:p>
      <w:pPr>
        <w:pStyle w:val="NormalWeb"/>
        <w:widowControl w:val="false"/>
        <w:bidi w:val="0"/>
        <w:spacing w:before="0" w:after="0"/>
        <w:ind w:start="0" w:end="0" w:firstLine="709"/>
        <w:jc w:val="both"/>
        <w:rPr>
          <w:rFonts w:ascii="Times New Roman" w:hAnsi="Times New Roman"/>
          <w:color w:val="000000"/>
          <w:sz w:val="28"/>
          <w:szCs w:val="28"/>
        </w:rPr>
      </w:pPr>
      <w:r>
        <w:rPr>
          <w:rFonts w:ascii="Times New Roman" w:hAnsi="Times New Roman"/>
          <w:color w:val="000000"/>
          <w:sz w:val="28"/>
          <w:szCs w:val="28"/>
        </w:rPr>
      </w:r>
    </w:p>
    <w:p>
      <w:pPr>
        <w:pStyle w:val="NormalWeb"/>
        <w:widowControl w:val="false"/>
        <w:bidi w:val="0"/>
        <w:spacing w:before="0" w:after="0"/>
        <w:ind w:start="0" w:end="0" w:firstLine="709"/>
        <w:jc w:val="both"/>
        <w:rPr/>
      </w:pPr>
      <w:r>
        <w:rPr>
          <w:rFonts w:ascii="Times New Roman" w:hAnsi="Times New Roman"/>
          <w:b/>
          <w:bCs/>
          <w:color w:val="000000"/>
          <w:sz w:val="28"/>
          <w:szCs w:val="28"/>
        </w:rPr>
        <w:t>Статья 44. Порядок предоставления земельных участков гражданам и юридическим лицам</w:t>
      </w:r>
    </w:p>
    <w:p>
      <w:pPr>
        <w:pStyle w:val="NormalWeb"/>
        <w:widowControl w:val="false"/>
        <w:bidi w:val="0"/>
        <w:spacing w:before="0" w:after="0"/>
        <w:ind w:start="0" w:end="0" w:firstLine="709"/>
        <w:jc w:val="both"/>
        <w:rPr>
          <w:rFonts w:ascii="Times New Roman" w:hAnsi="Times New Roman"/>
          <w:color w:val="000000"/>
          <w:sz w:val="28"/>
          <w:szCs w:val="28"/>
        </w:rPr>
      </w:pPr>
      <w:r>
        <w:rPr>
          <w:rFonts w:ascii="Times New Roman" w:hAnsi="Times New Roman"/>
          <w:color w:val="000000"/>
          <w:sz w:val="28"/>
          <w:szCs w:val="28"/>
        </w:rPr>
      </w:r>
    </w:p>
    <w:p>
      <w:pPr>
        <w:pStyle w:val="ConsPlusNormal"/>
        <w:bidi w:val="0"/>
        <w:ind w:start="0" w:end="0" w:firstLine="709"/>
        <w:jc w:val="both"/>
        <w:rPr/>
      </w:pPr>
      <w:r>
        <w:rPr>
          <w:rFonts w:cs="Times New Roman" w:ascii="Times New Roman" w:hAnsi="Times New Roman"/>
          <w:color w:val="000000"/>
          <w:sz w:val="28"/>
          <w:szCs w:val="28"/>
        </w:rPr>
        <w:t>1. Земельные участки из земель, находящихся в муниципальной собственности или государственная собственность на которые не разграничена, могут предоставляться гражданам и юридическим лицам в собственность или в аренду, а также в постоянное (бессрочное) пользование государственным и муниципальным учреждениям, казенным предприятиям, а также органам государственной власти и органам местного самоуправления. В безвозмездное срочное пользование земельные участки предоставляются в порядке, установленном действующим законодательством.</w:t>
      </w:r>
    </w:p>
    <w:p>
      <w:pPr>
        <w:pStyle w:val="ConsPlusNormal"/>
        <w:bidi w:val="0"/>
        <w:ind w:start="0" w:end="0" w:firstLine="709"/>
        <w:jc w:val="both"/>
        <w:rPr/>
      </w:pPr>
      <w:r>
        <w:rPr>
          <w:rFonts w:cs="Times New Roman" w:ascii="Times New Roman" w:hAnsi="Times New Roman"/>
          <w:color w:val="000000"/>
          <w:sz w:val="28"/>
          <w:szCs w:val="28"/>
        </w:rPr>
        <w:t xml:space="preserve">2. До разграничения государственной собственности на землю управление и распоряжение земельными участками осуществляет орган местного самоуправления или государственной власти, уполномоченный в соответствии с действующим законодательством Российской Федерации на распоряжение земельными участками, государственная собственность на которые не разграничена. </w:t>
      </w:r>
    </w:p>
    <w:p>
      <w:pPr>
        <w:pStyle w:val="ConsPlusNormal"/>
        <w:bidi w:val="0"/>
        <w:ind w:start="0" w:end="0" w:firstLine="709"/>
        <w:jc w:val="both"/>
        <w:rPr/>
      </w:pPr>
      <w:r>
        <w:rPr>
          <w:rFonts w:cs="Times New Roman" w:ascii="Times New Roman" w:hAnsi="Times New Roman"/>
          <w:color w:val="000000"/>
          <w:sz w:val="28"/>
          <w:szCs w:val="28"/>
        </w:rPr>
        <w:t>3. Граждане и юридические лица, имеющие в собственности, хозяйственном ведении или оперативном управлении здания, строения, сооружения, расположенные на землях, собственность на которые не разграничена, приобретают права на эти земельные участки.</w:t>
      </w:r>
    </w:p>
    <w:p>
      <w:pPr>
        <w:pStyle w:val="ConsPlusNormal"/>
        <w:bidi w:val="0"/>
        <w:ind w:start="0" w:end="0" w:firstLine="709"/>
        <w:jc w:val="both"/>
        <w:rPr/>
      </w:pPr>
      <w:r>
        <w:rPr>
          <w:rFonts w:cs="Times New Roman" w:ascii="Times New Roman" w:hAnsi="Times New Roman"/>
          <w:color w:val="000000"/>
          <w:sz w:val="28"/>
          <w:szCs w:val="28"/>
        </w:rPr>
        <w:t>Исключительное право на приватизацию земельных участков или приобретение права аренды земельных участков имеют граждане и юридические лица - собственники зданий, строений, сооружений в порядке и на условиях, которые установлены Земельным кодексом Российской Федерации и другими федеральными законами.</w:t>
      </w:r>
    </w:p>
    <w:p>
      <w:pPr>
        <w:pStyle w:val="ConsPlusNormal"/>
        <w:bidi w:val="0"/>
        <w:ind w:start="0" w:end="0" w:firstLine="709"/>
        <w:jc w:val="both"/>
        <w:rPr/>
      </w:pPr>
      <w:r>
        <w:rPr>
          <w:rFonts w:cs="Times New Roman" w:ascii="Times New Roman" w:hAnsi="Times New Roman"/>
          <w:color w:val="000000"/>
          <w:sz w:val="28"/>
          <w:szCs w:val="28"/>
        </w:rPr>
        <w:t>При покупке здания, строения, сооружения, находящегося на чужом земельном участке, собственник недвижимого имущества имеет преимущественное право покупки или аренды земельного участка.</w:t>
      </w:r>
    </w:p>
    <w:p>
      <w:pPr>
        <w:pStyle w:val="ConsPlusNormal"/>
        <w:bidi w:val="0"/>
        <w:ind w:start="0" w:end="0" w:firstLine="709"/>
        <w:jc w:val="both"/>
        <w:rPr/>
      </w:pPr>
      <w:r>
        <w:rPr>
          <w:rFonts w:cs="Times New Roman" w:ascii="Times New Roman" w:hAnsi="Times New Roman"/>
          <w:color w:val="000000"/>
          <w:sz w:val="28"/>
          <w:szCs w:val="28"/>
        </w:rPr>
        <w:t>Собственники здания (помещений в нем), находящегося на неделимом земельном участке, приобретают право общей долевой собственности либо право аренды земельного участка с множественностью лиц на стороне арендатора, если иное не предусмотрено законодательством.</w:t>
      </w:r>
    </w:p>
    <w:p>
      <w:pPr>
        <w:pStyle w:val="ConsPlusNormal"/>
        <w:bidi w:val="0"/>
        <w:ind w:start="0" w:end="0" w:firstLine="709"/>
        <w:jc w:val="both"/>
        <w:rPr/>
      </w:pPr>
      <w:r>
        <w:rPr>
          <w:rFonts w:cs="Times New Roman" w:ascii="Times New Roman" w:hAnsi="Times New Roman"/>
          <w:color w:val="000000"/>
          <w:sz w:val="28"/>
          <w:szCs w:val="28"/>
        </w:rPr>
        <w:t>4. Для оформления прав на земельный участок, на котором расположены здания, строения, сооружения, заявители к заявлению о приобретении прав на земельный участок прилагают следующие документы:</w:t>
      </w:r>
    </w:p>
    <w:p>
      <w:pPr>
        <w:pStyle w:val="Normal"/>
        <w:numPr>
          <w:ilvl w:val="0"/>
          <w:numId w:val="0"/>
        </w:numPr>
        <w:bidi w:val="0"/>
        <w:ind w:start="0" w:end="0" w:firstLine="709"/>
        <w:jc w:val="both"/>
        <w:outlineLvl w:val="0"/>
        <w:rPr/>
      </w:pPr>
      <w:r>
        <w:rPr>
          <w:rFonts w:ascii="Times New Roman" w:hAnsi="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pPr>
        <w:pStyle w:val="Normal"/>
        <w:numPr>
          <w:ilvl w:val="0"/>
          <w:numId w:val="0"/>
        </w:numPr>
        <w:bidi w:val="0"/>
        <w:ind w:start="0" w:end="0" w:firstLine="709"/>
        <w:jc w:val="both"/>
        <w:outlineLvl w:val="0"/>
        <w:rPr/>
      </w:pPr>
      <w:r>
        <w:rPr>
          <w:rFonts w:ascii="Times New Roman" w:hAnsi="Times New Roman"/>
          <w:sz w:val="28"/>
          <w:szCs w:val="28"/>
        </w:rPr>
        <w:t>2)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pPr>
        <w:pStyle w:val="Normal"/>
        <w:numPr>
          <w:ilvl w:val="0"/>
          <w:numId w:val="0"/>
        </w:numPr>
        <w:bidi w:val="0"/>
        <w:ind w:start="0" w:end="0" w:firstLine="709"/>
        <w:jc w:val="both"/>
        <w:outlineLvl w:val="0"/>
        <w:rPr/>
      </w:pPr>
      <w:r>
        <w:rPr>
          <w:rFonts w:ascii="Times New Roman" w:hAnsi="Times New Roman"/>
          <w:sz w:val="28"/>
          <w:szCs w:val="28"/>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pPr>
        <w:pStyle w:val="Normal"/>
        <w:numPr>
          <w:ilvl w:val="0"/>
          <w:numId w:val="0"/>
        </w:numPr>
        <w:bidi w:val="0"/>
        <w:ind w:start="0" w:end="0" w:firstLine="709"/>
        <w:jc w:val="both"/>
        <w:outlineLvl w:val="0"/>
        <w:rPr/>
      </w:pPr>
      <w:r>
        <w:rPr>
          <w:rFonts w:ascii="Times New Roman" w:hAnsi="Times New Roman"/>
          <w:sz w:val="28"/>
          <w:szCs w:val="28"/>
        </w:rPr>
        <w:t>4) выданная не позднее чем за один месяц до дня подачи Заявления 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копии документов, удостоверяющих (устанавливающих) права на такое здание, строение, сооружение, если право на такое здание, строение, сооружение не зарегистрировано в Едином государственном реестре прав на недвижимое имущество и сделок с ним (при наличии зданий, строений, сооружений на приобретаемом земельном участке);</w:t>
      </w:r>
    </w:p>
    <w:p>
      <w:pPr>
        <w:pStyle w:val="Normal"/>
        <w:numPr>
          <w:ilvl w:val="0"/>
          <w:numId w:val="0"/>
        </w:numPr>
        <w:bidi w:val="0"/>
        <w:ind w:start="0" w:end="0" w:firstLine="709"/>
        <w:jc w:val="both"/>
        <w:outlineLvl w:val="0"/>
        <w:rPr/>
      </w:pPr>
      <w:r>
        <w:rPr>
          <w:rFonts w:ascii="Times New Roman" w:hAnsi="Times New Roman"/>
          <w:sz w:val="28"/>
          <w:szCs w:val="28"/>
        </w:rPr>
        <w:t xml:space="preserve">5) выданная не позднее чем за один месяц до дня подачи Заявления выписка из Единого государственного реестра прав на недвижимое имущество и сделок с ним о правах на приобретаемый земельный участок или копии документов, удостоверяющих (устанавливающих) права на приобретаемый земельный участок, если право на данный земельный участок не зарегистрировано в Едином государственном реестре прав на недвижимое имущество и сделок с ним. В случае отсутствия у собственника здания, строения, сооружения документов, удостоверяющих (устанавливающих) права на приобретаемый земельный участок, вместе с документами, указанными в </w:t>
      </w:r>
      <w:hyperlink r:id="rId4">
        <w:r>
          <w:rPr>
            <w:rFonts w:ascii="Times New Roman" w:hAnsi="Times New Roman"/>
            <w:sz w:val="28"/>
            <w:szCs w:val="28"/>
          </w:rPr>
          <w:t>пункте 4</w:t>
        </w:r>
      </w:hyperlink>
      <w:r>
        <w:rPr>
          <w:rFonts w:ascii="Times New Roman" w:hAnsi="Times New Roman"/>
          <w:sz w:val="28"/>
          <w:szCs w:val="28"/>
        </w:rPr>
        <w:t xml:space="preserve"> настоящей Перечня, к Заявлению прилагается выданное не позднее чем за один месяц до дня подачи Заявления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указанный земельный участок;</w:t>
      </w:r>
    </w:p>
    <w:p>
      <w:pPr>
        <w:pStyle w:val="Normal"/>
        <w:numPr>
          <w:ilvl w:val="0"/>
          <w:numId w:val="0"/>
        </w:numPr>
        <w:bidi w:val="0"/>
        <w:ind w:start="0" w:end="0" w:firstLine="709"/>
        <w:jc w:val="both"/>
        <w:outlineLvl w:val="0"/>
        <w:rPr/>
      </w:pPr>
      <w:r>
        <w:rPr>
          <w:rFonts w:ascii="Times New Roman" w:hAnsi="Times New Roman"/>
          <w:sz w:val="28"/>
          <w:szCs w:val="28"/>
        </w:rPr>
        <w:t>6) выданный не позднее чем за три месяца до дня подачи Заявления кадастровый паспорт земельного участка, в котором содержится описание всех частей земельного участка, занятых объектами недвижимости;</w:t>
      </w:r>
    </w:p>
    <w:p>
      <w:pPr>
        <w:pStyle w:val="Normal"/>
        <w:numPr>
          <w:ilvl w:val="0"/>
          <w:numId w:val="0"/>
        </w:numPr>
        <w:bidi w:val="0"/>
        <w:ind w:start="0" w:end="0" w:firstLine="709"/>
        <w:jc w:val="both"/>
        <w:outlineLvl w:val="0"/>
        <w:rPr/>
      </w:pPr>
      <w:r>
        <w:rPr>
          <w:rFonts w:ascii="Times New Roman" w:hAnsi="Times New Roman"/>
          <w:sz w:val="28"/>
          <w:szCs w:val="28"/>
        </w:rPr>
        <w:t>7) копия документа, подтверждающего право приобретения земельного участка в постоянное (бессрочное) пользование, в безвозмездное срочное пользование, в собственность или аренду на условиях, установленных земельным законодательством.</w:t>
      </w:r>
    </w:p>
    <w:p>
      <w:pPr>
        <w:pStyle w:val="Normal"/>
        <w:bidi w:val="0"/>
        <w:ind w:start="0" w:end="0" w:firstLine="709"/>
        <w:jc w:val="both"/>
        <w:rPr/>
      </w:pPr>
      <w:r>
        <w:rPr>
          <w:rFonts w:ascii="Times New Roman" w:hAnsi="Times New Roman"/>
          <w:iCs/>
          <w:sz w:val="28"/>
          <w:szCs w:val="28"/>
        </w:rPr>
        <w:t>(</w:t>
      </w:r>
      <w:hyperlink r:id="rId5">
        <w:r>
          <w:rPr>
            <w:rFonts w:ascii="Times New Roman" w:hAnsi="Times New Roman"/>
            <w:iCs/>
            <w:sz w:val="28"/>
            <w:szCs w:val="28"/>
          </w:rPr>
          <w:t>Приказ Минэкономразвития РФ от 30.10.2007 N 370 (ред. от 29.11.2010) «Об утверждении перечня документов, прилагаемых к заявлению о приобретении прав на земельный участок, который находится в государственной или муниципальной собственности и на котором расположены здания, строения, сооружения»</w:t>
        </w:r>
      </w:hyperlink>
      <w:r>
        <w:rPr>
          <w:rFonts w:ascii="Times New Roman" w:hAnsi="Times New Roman"/>
          <w:iCs/>
          <w:sz w:val="28"/>
          <w:szCs w:val="28"/>
        </w:rPr>
        <w:t>)</w:t>
      </w:r>
    </w:p>
    <w:p>
      <w:pPr>
        <w:pStyle w:val="ConsPlusNormal"/>
        <w:bidi w:val="0"/>
        <w:ind w:start="0" w:end="0" w:firstLine="709"/>
        <w:jc w:val="both"/>
        <w:rPr/>
      </w:pPr>
      <w:r>
        <w:rPr>
          <w:rFonts w:cs="Times New Roman" w:ascii="Times New Roman" w:hAnsi="Times New Roman"/>
          <w:color w:val="000000"/>
          <w:sz w:val="28"/>
          <w:szCs w:val="28"/>
        </w:rPr>
        <w:t xml:space="preserve">5. При предоставлении гражданам и юридическим лицам земельных участков в аренду или собственность для эксплуатации находившихся в их собственности нежилых объектов недвижимости, помимо площади части земельного участка, занятой зданием, строением, сооружением, предоставляется часть земельного участка, необходимая для их использования в размерах согласно градостроительным нормам. </w:t>
      </w:r>
    </w:p>
    <w:p>
      <w:pPr>
        <w:pStyle w:val="Normal"/>
        <w:numPr>
          <w:ilvl w:val="0"/>
          <w:numId w:val="0"/>
        </w:numPr>
        <w:bidi w:val="0"/>
        <w:ind w:start="0" w:end="0" w:firstLine="540"/>
        <w:jc w:val="both"/>
        <w:outlineLvl w:val="1"/>
        <w:rPr/>
      </w:pPr>
      <w:r>
        <w:rPr>
          <w:rFonts w:ascii="Times New Roman" w:hAnsi="Times New Roman"/>
          <w:color w:val="000000"/>
          <w:sz w:val="28"/>
          <w:szCs w:val="28"/>
        </w:rPr>
        <w:t xml:space="preserve">6. </w:t>
      </w:r>
      <w:r>
        <w:rPr>
          <w:rFonts w:ascii="Times New Roman" w:hAnsi="Times New Roman"/>
          <w:sz w:val="28"/>
          <w:szCs w:val="28"/>
        </w:rPr>
        <w:t xml:space="preserve">Согласно пункту 7 статьи 36 Земельного кодекса Российской Федерации 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 орган местного самоуправления на основании заявления гражданина или юридического лица либо обращения предусмотренного </w:t>
      </w:r>
      <w:hyperlink r:id="rId6">
        <w:r>
          <w:rPr>
            <w:rFonts w:ascii="Times New Roman" w:hAnsi="Times New Roman"/>
            <w:sz w:val="28"/>
            <w:szCs w:val="28"/>
          </w:rPr>
          <w:t>статьей 29</w:t>
        </w:r>
      </w:hyperlink>
      <w:r>
        <w:rPr>
          <w:rFonts w:ascii="Times New Roman" w:hAnsi="Times New Roman"/>
          <w:sz w:val="28"/>
          <w:szCs w:val="28"/>
        </w:rPr>
        <w:t xml:space="preserve"> Земельного кодекса Российской Федерации исполнительного органа государственной власти в месячный срок со дня поступления указанных заявления или обращения утверждает и выдает заявителю схему расположения земельного участка на кадастровом плане или кадастровой карте соответствующей территории. Лицо, которое обратилось с заявлением о предоставлении земельного участка,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w:t>
      </w:r>
      <w:hyperlink r:id="rId7">
        <w:r>
          <w:rPr>
            <w:rFonts w:ascii="Times New Roman" w:hAnsi="Times New Roman"/>
            <w:sz w:val="28"/>
            <w:szCs w:val="28"/>
          </w:rPr>
          <w:t>законом</w:t>
        </w:r>
      </w:hyperlink>
      <w:r>
        <w:rPr>
          <w:rFonts w:ascii="Times New Roman" w:hAnsi="Times New Roman"/>
          <w:sz w:val="28"/>
          <w:szCs w:val="28"/>
        </w:rPr>
        <w:t xml:space="preserve"> «О государственном кадастре недвижимости».</w:t>
      </w:r>
    </w:p>
    <w:p>
      <w:pPr>
        <w:pStyle w:val="Normal"/>
        <w:numPr>
          <w:ilvl w:val="0"/>
          <w:numId w:val="0"/>
        </w:numPr>
        <w:bidi w:val="0"/>
        <w:ind w:start="0" w:end="0" w:firstLine="709"/>
        <w:jc w:val="both"/>
        <w:outlineLvl w:val="1"/>
        <w:rPr/>
      </w:pPr>
      <w:r>
        <w:rPr>
          <w:rFonts w:ascii="Times New Roman" w:hAnsi="Times New Roman"/>
          <w:sz w:val="28"/>
          <w:szCs w:val="28"/>
        </w:rPr>
        <w:t xml:space="preserve">Местоположение границ земельного участка и его площадь определяются с учетом фактического землепользования в соответствии с требованиями земельного и </w:t>
      </w:r>
      <w:hyperlink r:id="rId8">
        <w:r>
          <w:rPr>
            <w:rFonts w:ascii="Times New Roman" w:hAnsi="Times New Roman"/>
            <w:sz w:val="28"/>
            <w:szCs w:val="28"/>
          </w:rPr>
          <w:t>градостроительного</w:t>
        </w:r>
      </w:hyperlink>
      <w:r>
        <w:rPr>
          <w:rFonts w:ascii="Times New Roman" w:hAnsi="Times New Roman"/>
          <w:sz w:val="28"/>
          <w:szCs w:val="28"/>
        </w:rPr>
        <w:t xml:space="preserve"> законодательства. Местоположение границ земельного участка определяется с учетом красных линий, местоположения границ смежных земельных участков (при их наличии), естественных границ земельного участка.</w:t>
      </w:r>
    </w:p>
    <w:p>
      <w:pPr>
        <w:pStyle w:val="Normal"/>
        <w:bidi w:val="0"/>
        <w:ind w:start="0" w:end="0" w:firstLine="708"/>
        <w:jc w:val="both"/>
        <w:rPr/>
      </w:pPr>
      <w:r>
        <w:rPr>
          <w:rFonts w:ascii="Times New Roman" w:hAnsi="Times New Roman"/>
          <w:color w:val="000000"/>
          <w:sz w:val="28"/>
          <w:szCs w:val="28"/>
        </w:rPr>
        <w:t>7. При формировании земельных участков с целью предоставления их гражданам в собственность или в аренду учитываются нормы предоставления земельных участков, установленные органом местного самоуправления.</w:t>
      </w:r>
    </w:p>
    <w:p>
      <w:pPr>
        <w:pStyle w:val="ConsPlusNormal"/>
        <w:bidi w:val="0"/>
        <w:ind w:start="0" w:end="0" w:firstLine="709"/>
        <w:jc w:val="both"/>
        <w:rPr/>
      </w:pPr>
      <w:r>
        <w:rPr>
          <w:rFonts w:cs="Times New Roman" w:ascii="Times New Roman" w:hAnsi="Times New Roman"/>
          <w:color w:val="000000"/>
          <w:sz w:val="28"/>
          <w:szCs w:val="28"/>
        </w:rPr>
        <w:t xml:space="preserve">8. Размеры и виды разрешенного использования земельных участков и объектов капитального строительства после введения в действие настоящих Правил устанавливаются в соответствии с градостроительными нормами. </w:t>
      </w:r>
    </w:p>
    <w:p>
      <w:pPr>
        <w:pStyle w:val="ConsPlusNormal"/>
        <w:bidi w:val="0"/>
        <w:ind w:start="0" w:end="0" w:firstLine="709"/>
        <w:jc w:val="both"/>
        <w:rPr/>
      </w:pPr>
      <w:r>
        <w:rPr>
          <w:rFonts w:cs="Times New Roman" w:ascii="Times New Roman" w:hAnsi="Times New Roman"/>
          <w:color w:val="000000"/>
          <w:sz w:val="28"/>
          <w:szCs w:val="28"/>
        </w:rPr>
        <w:t xml:space="preserve">9. В соответствии с п. 8, 9 ст. 36 ГК РФ земельные участки или объекты капитального строительства, виды разрешенного использования, предельные параметры и размеры которых не соответствуют градостроительному регламенту настоящих Правил, могут использоваться без установления срока приведения их в соответствие с градостроительным регламентом в случае, если их использование не опасно для жизни и здоровья человека, для окружающей среды, объектов культурного наследия, а также если не проводится реконструкция или изменение вида разрешенного использования таких земельных участков и объектов капитального строительства. </w:t>
      </w:r>
    </w:p>
    <w:p>
      <w:pPr>
        <w:pStyle w:val="ConsPlusNormal"/>
        <w:bidi w:val="0"/>
        <w:ind w:start="0" w:end="0" w:firstLine="709"/>
        <w:jc w:val="both"/>
        <w:rPr/>
      </w:pPr>
      <w:r>
        <w:rPr>
          <w:rFonts w:cs="Times New Roman" w:ascii="Times New Roman" w:hAnsi="Times New Roman"/>
          <w:color w:val="000000"/>
          <w:sz w:val="28"/>
          <w:szCs w:val="28"/>
        </w:rPr>
        <w:t>10. На период строительства может быть предоставлен дополнительный земельный участок для размещения строительных материалов, строительной техники и подъездных путей. Право на дополнительный земельный участок прекращается после ввода объекта в эксплуатацию.</w:t>
      </w:r>
    </w:p>
    <w:p>
      <w:pPr>
        <w:pStyle w:val="ConsPlusNormal"/>
        <w:bidi w:val="0"/>
        <w:ind w:start="0" w:end="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Web"/>
        <w:widowControl w:val="false"/>
        <w:bidi w:val="0"/>
        <w:spacing w:before="0" w:after="0"/>
        <w:ind w:start="0" w:end="0" w:firstLine="709"/>
        <w:jc w:val="both"/>
        <w:rPr/>
      </w:pPr>
      <w:r>
        <w:rPr>
          <w:rFonts w:ascii="Times New Roman" w:hAnsi="Times New Roman"/>
          <w:b/>
          <w:bCs/>
          <w:color w:val="000000"/>
          <w:sz w:val="28"/>
          <w:szCs w:val="28"/>
        </w:rPr>
        <w:t>Статья 45. Предоставление земельных участков для строительства</w:t>
      </w:r>
    </w:p>
    <w:p>
      <w:pPr>
        <w:pStyle w:val="ConsPlusNormal"/>
        <w:bidi w:val="0"/>
        <w:ind w:start="0" w:end="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bidi w:val="0"/>
        <w:ind w:start="0" w:end="0" w:firstLine="709"/>
        <w:jc w:val="both"/>
        <w:rPr/>
      </w:pPr>
      <w:r>
        <w:rPr>
          <w:rFonts w:cs="Times New Roman" w:ascii="Times New Roman" w:hAnsi="Times New Roman"/>
          <w:color w:val="000000"/>
          <w:sz w:val="28"/>
          <w:szCs w:val="28"/>
        </w:rPr>
        <w:t xml:space="preserve">1. Порядок предоставления физическим и юридическим лицам земельных участков для строительства, сформированных из состава государственных и муниципальных земель, определяется статьями 30, 31, 32 Земельного кодекса Российской Федерации. </w:t>
      </w:r>
    </w:p>
    <w:p>
      <w:pPr>
        <w:pStyle w:val="Normal"/>
        <w:numPr>
          <w:ilvl w:val="0"/>
          <w:numId w:val="0"/>
        </w:numPr>
        <w:bidi w:val="0"/>
        <w:ind w:start="0" w:end="0" w:firstLine="709"/>
        <w:jc w:val="both"/>
        <w:outlineLvl w:val="1"/>
        <w:rPr/>
      </w:pPr>
      <w:r>
        <w:rPr>
          <w:rFonts w:ascii="Times New Roman" w:hAnsi="Times New Roman"/>
          <w:color w:val="000000"/>
          <w:sz w:val="28"/>
          <w:szCs w:val="28"/>
        </w:rPr>
        <w:t xml:space="preserve">2. </w:t>
      </w:r>
      <w:r>
        <w:rPr>
          <w:rFonts w:ascii="Times New Roman" w:hAnsi="Times New Roman"/>
          <w:sz w:val="28"/>
          <w:szCs w:val="28"/>
        </w:rPr>
        <w:t>Гражданин или юридическое лицо, заинтересованные в предоставлении земельного участка для строительства, обращаются в уполномоченный орган местного самоуправления Петровского муниципального района Ставропольского края с заявлением о выборе земельного участка. В данном заявлении должны быть указаны назначение объекта, предполагаемое место его размещения, обоснование примерного размера земельного участка, испрашиваемое право на земельный участок. К заявлению могут прилагаться технико-экономическое обоснование проекта строительства или необходимые расчеты.</w:t>
      </w:r>
    </w:p>
    <w:p>
      <w:pPr>
        <w:pStyle w:val="ConsPlusNormal"/>
        <w:bidi w:val="0"/>
        <w:ind w:start="0" w:end="0" w:firstLine="709"/>
        <w:jc w:val="both"/>
        <w:rPr/>
      </w:pPr>
      <w:r>
        <w:rPr>
          <w:rFonts w:cs="Times New Roman" w:ascii="Times New Roman" w:hAnsi="Times New Roman"/>
          <w:color w:val="000000"/>
          <w:sz w:val="28"/>
          <w:szCs w:val="28"/>
        </w:rPr>
        <w:t xml:space="preserve">3. </w:t>
      </w:r>
      <w:r>
        <w:rPr>
          <w:rFonts w:ascii="Times New Roman" w:hAnsi="Times New Roman"/>
          <w:sz w:val="28"/>
          <w:szCs w:val="28"/>
        </w:rPr>
        <w:t>Орган местного самоуправления Петровского муниципального района Ставропольского края</w:t>
      </w:r>
      <w:r>
        <w:rPr>
          <w:rFonts w:cs="Times New Roman" w:ascii="Times New Roman" w:hAnsi="Times New Roman"/>
          <w:color w:val="000000"/>
          <w:sz w:val="28"/>
          <w:szCs w:val="28"/>
        </w:rPr>
        <w:t>, уполномоченный в соответствии с действующим законодательством Российской Федерации на распоряжение земельными участками, принимает одно из следующих решений: предоставить земельный участок без предварительного согласования места размещения объектов либо предоставить земельный участок с предварительным согласованием места размещения объекта.</w:t>
      </w:r>
    </w:p>
    <w:p>
      <w:pPr>
        <w:pStyle w:val="ConsPlusNormal"/>
        <w:bidi w:val="0"/>
        <w:ind w:start="0" w:end="0" w:firstLine="709"/>
        <w:jc w:val="both"/>
        <w:rPr/>
      </w:pPr>
      <w:r>
        <w:rPr>
          <w:rFonts w:cs="Times New Roman" w:ascii="Times New Roman" w:hAnsi="Times New Roman"/>
          <w:color w:val="000000"/>
          <w:sz w:val="28"/>
          <w:szCs w:val="28"/>
        </w:rPr>
        <w:t>4. Предоставление земельного участка для строительства без предварительного согласования места размещения объекта осуществляется в соответствии со статьей 30 Земельного кодекса Российской Федерации путем проведения торгов.</w:t>
      </w:r>
    </w:p>
    <w:p>
      <w:pPr>
        <w:pStyle w:val="ConsPlusNormal"/>
        <w:bidi w:val="0"/>
        <w:ind w:start="0" w:end="0" w:firstLine="709"/>
        <w:jc w:val="both"/>
        <w:rPr/>
      </w:pPr>
      <w:r>
        <w:rPr>
          <w:rFonts w:cs="Times New Roman" w:ascii="Times New Roman" w:hAnsi="Times New Roman"/>
          <w:color w:val="000000"/>
          <w:sz w:val="28"/>
          <w:szCs w:val="28"/>
        </w:rPr>
        <w:t xml:space="preserve">5. Торги (конкурс, аукцион) проводятся </w:t>
      </w:r>
      <w:r>
        <w:rPr>
          <w:rFonts w:ascii="Times New Roman" w:hAnsi="Times New Roman"/>
          <w:sz w:val="28"/>
          <w:szCs w:val="28"/>
        </w:rPr>
        <w:t>уполномоченным органом местного самоуправления Петровского муниципального района Ставропольского края</w:t>
      </w:r>
      <w:r>
        <w:rPr>
          <w:rFonts w:cs="Times New Roman" w:ascii="Times New Roman" w:hAnsi="Times New Roman"/>
          <w:color w:val="000000"/>
          <w:sz w:val="28"/>
          <w:szCs w:val="28"/>
        </w:rPr>
        <w:t xml:space="preserve"> в соответствии со статьями 38, 38.1, 38.2 Земельного кодекса Российской Федерации и Правилами организации и проведения торгов.</w:t>
      </w:r>
    </w:p>
    <w:p>
      <w:pPr>
        <w:pStyle w:val="Normal"/>
        <w:numPr>
          <w:ilvl w:val="0"/>
          <w:numId w:val="0"/>
        </w:numPr>
        <w:bidi w:val="0"/>
        <w:ind w:start="0" w:end="0" w:firstLine="709"/>
        <w:jc w:val="both"/>
        <w:outlineLvl w:val="1"/>
        <w:rPr/>
      </w:pPr>
      <w:r>
        <w:rPr>
          <w:rFonts w:ascii="Times New Roman" w:hAnsi="Times New Roman"/>
          <w:color w:val="000000"/>
          <w:sz w:val="28"/>
          <w:szCs w:val="28"/>
        </w:rPr>
        <w:t xml:space="preserve">6. Предоставление земельного участка для строительства с предварительным согласованием места размещения объекта осуществляется в соответствии со статьями 30-32 Земельного кодекса Российской Федерации. </w:t>
      </w:r>
    </w:p>
    <w:p>
      <w:pPr>
        <w:pStyle w:val="ConsPlusNormal"/>
        <w:bidi w:val="0"/>
        <w:ind w:start="0" w:end="0" w:firstLine="709"/>
        <w:jc w:val="both"/>
        <w:rPr/>
      </w:pPr>
      <w:r>
        <w:rPr>
          <w:rFonts w:cs="Times New Roman" w:ascii="Times New Roman" w:hAnsi="Times New Roman"/>
          <w:color w:val="000000"/>
          <w:sz w:val="28"/>
          <w:szCs w:val="28"/>
        </w:rPr>
        <w:t>7. Особенности предоставления земельных участков для жилищного строительства, особенности предоставления земельных участков для их комплексного освоения в целях жилищного строительства из земель, находящихся в государственной или муниципальной собственности установлены статьями 30.1, 30.2 Земельного кодекса Российской Федерации и статьей 12 Закона Ставропольского края от 12.04.2010 № 21-кз «О некоторых вопросах регулирования земельных отношений».</w:t>
      </w:r>
    </w:p>
    <w:p>
      <w:pPr>
        <w:pStyle w:val="Normal"/>
        <w:bidi w:val="0"/>
        <w:ind w:start="0" w:end="0" w:firstLine="709"/>
        <w:jc w:val="both"/>
        <w:rPr/>
      </w:pPr>
      <w:r>
        <w:rPr>
          <w:rFonts w:ascii="Times New Roman" w:hAnsi="Times New Roman"/>
          <w:color w:val="000000"/>
          <w:sz w:val="28"/>
          <w:szCs w:val="28"/>
        </w:rPr>
        <w:t>8. Предоставление участков для строительства объектов в границах существующей застройки, не предусмотренных градостроительной документацией, осуществляется в соответствии с градостроительным регламентом при условии соблюдения требований технических регламентов с проведением публичных слушаний.</w:t>
      </w:r>
    </w:p>
    <w:p>
      <w:pPr>
        <w:pStyle w:val="Normal"/>
        <w:bidi w:val="0"/>
        <w:ind w:start="0" w:end="0" w:firstLine="709"/>
        <w:jc w:val="both"/>
        <w:rPr>
          <w:rFonts w:ascii="Times New Roman" w:hAnsi="Times New Roman"/>
          <w:color w:val="000000"/>
          <w:sz w:val="28"/>
          <w:szCs w:val="28"/>
        </w:rPr>
      </w:pPr>
      <w:r>
        <w:rPr>
          <w:rFonts w:ascii="Times New Roman" w:hAnsi="Times New Roman"/>
          <w:color w:val="000000"/>
          <w:sz w:val="28"/>
          <w:szCs w:val="28"/>
        </w:rPr>
      </w:r>
    </w:p>
    <w:p>
      <w:pPr>
        <w:pStyle w:val="NormalWeb"/>
        <w:widowControl w:val="false"/>
        <w:bidi w:val="0"/>
        <w:spacing w:before="0" w:after="0"/>
        <w:ind w:start="0" w:end="0" w:firstLine="709"/>
        <w:jc w:val="both"/>
        <w:rPr/>
      </w:pPr>
      <w:r>
        <w:rPr>
          <w:rFonts w:ascii="Times New Roman" w:hAnsi="Times New Roman"/>
          <w:b/>
          <w:bCs/>
          <w:color w:val="000000"/>
          <w:sz w:val="28"/>
          <w:szCs w:val="28"/>
        </w:rPr>
        <w:t>Статья 46. Предоставление земельных участков для целей, не связанных со строительством</w:t>
      </w:r>
    </w:p>
    <w:p>
      <w:pPr>
        <w:pStyle w:val="NormalWeb"/>
        <w:widowControl w:val="false"/>
        <w:bidi w:val="0"/>
        <w:spacing w:before="0" w:after="0"/>
        <w:ind w:start="0" w:end="0" w:firstLine="709"/>
        <w:jc w:val="both"/>
        <w:rPr>
          <w:rFonts w:ascii="Times New Roman" w:hAnsi="Times New Roman"/>
          <w:b/>
          <w:b/>
          <w:bCs/>
          <w:color w:val="000000"/>
          <w:sz w:val="28"/>
          <w:szCs w:val="28"/>
        </w:rPr>
      </w:pPr>
      <w:r>
        <w:rPr>
          <w:rFonts w:ascii="Times New Roman" w:hAnsi="Times New Roman"/>
          <w:b/>
          <w:bCs/>
          <w:color w:val="000000"/>
          <w:sz w:val="28"/>
          <w:szCs w:val="28"/>
        </w:rPr>
      </w:r>
    </w:p>
    <w:p>
      <w:pPr>
        <w:pStyle w:val="ConsPlusNormal"/>
        <w:bidi w:val="0"/>
        <w:ind w:start="0" w:end="0" w:firstLine="709"/>
        <w:jc w:val="both"/>
        <w:rPr/>
      </w:pPr>
      <w:r>
        <w:rPr>
          <w:rFonts w:cs="Times New Roman" w:ascii="Times New Roman" w:hAnsi="Times New Roman"/>
          <w:color w:val="000000"/>
          <w:sz w:val="28"/>
          <w:szCs w:val="28"/>
        </w:rPr>
        <w:t>1. Земельные участки, находящиеся в государственной и муниципальной собственности могут предоставляться в соответствии со статьей 34 Земельного кодекса Российской Федерации и статьей 8 Закона Ставропольского края «О некоторых вопросах регулирования земельных отношений» заинтересованным лицам для следующих целей, не связанных со строительством:</w:t>
      </w:r>
    </w:p>
    <w:p>
      <w:pPr>
        <w:pStyle w:val="ConsPlusNormal"/>
        <w:bidi w:val="0"/>
        <w:ind w:start="0" w:end="0" w:firstLine="709"/>
        <w:jc w:val="both"/>
        <w:rPr/>
      </w:pPr>
      <w:r>
        <w:rPr>
          <w:rFonts w:cs="Times New Roman" w:ascii="Times New Roman" w:hAnsi="Times New Roman"/>
          <w:color w:val="000000"/>
          <w:sz w:val="28"/>
          <w:szCs w:val="28"/>
        </w:rPr>
        <w:t>1.1. для садоводства, огородничества, животноводства;</w:t>
      </w:r>
    </w:p>
    <w:p>
      <w:pPr>
        <w:pStyle w:val="ConsPlusNormal"/>
        <w:bidi w:val="0"/>
        <w:ind w:start="0" w:end="0" w:firstLine="709"/>
        <w:jc w:val="both"/>
        <w:rPr/>
      </w:pPr>
      <w:r>
        <w:rPr>
          <w:rFonts w:cs="Times New Roman" w:ascii="Times New Roman" w:hAnsi="Times New Roman"/>
          <w:color w:val="000000"/>
          <w:sz w:val="28"/>
          <w:szCs w:val="28"/>
        </w:rPr>
        <w:t>1.2. для установки и эксплуатации временных объектов - торговых павильонов, металлических гаражей на землях общего пользования;</w:t>
      </w:r>
    </w:p>
    <w:p>
      <w:pPr>
        <w:pStyle w:val="ConsPlusNormal"/>
        <w:bidi w:val="0"/>
        <w:ind w:start="0" w:end="0" w:firstLine="709"/>
        <w:jc w:val="both"/>
        <w:rPr/>
      </w:pPr>
      <w:r>
        <w:rPr>
          <w:rFonts w:cs="Times New Roman" w:ascii="Times New Roman" w:hAnsi="Times New Roman"/>
          <w:color w:val="000000"/>
          <w:sz w:val="28"/>
          <w:szCs w:val="28"/>
        </w:rPr>
        <w:t>1.3. для размещения временных торговых точек (палатки);</w:t>
      </w:r>
    </w:p>
    <w:p>
      <w:pPr>
        <w:pStyle w:val="ConsPlusNormal"/>
        <w:bidi w:val="0"/>
        <w:ind w:start="0" w:end="0" w:firstLine="709"/>
        <w:jc w:val="both"/>
        <w:rPr/>
      </w:pPr>
      <w:r>
        <w:rPr>
          <w:rFonts w:cs="Times New Roman" w:ascii="Times New Roman" w:hAnsi="Times New Roman"/>
          <w:color w:val="000000"/>
          <w:sz w:val="28"/>
          <w:szCs w:val="28"/>
        </w:rPr>
        <w:t>1.4. для установки рекламных щитов и указателей;</w:t>
      </w:r>
    </w:p>
    <w:p>
      <w:pPr>
        <w:pStyle w:val="ConsPlusNormal"/>
        <w:bidi w:val="0"/>
        <w:ind w:start="0" w:end="0" w:firstLine="709"/>
        <w:jc w:val="both"/>
        <w:rPr/>
      </w:pPr>
      <w:r>
        <w:rPr>
          <w:rFonts w:cs="Times New Roman" w:ascii="Times New Roman" w:hAnsi="Times New Roman"/>
          <w:color w:val="000000"/>
          <w:sz w:val="28"/>
          <w:szCs w:val="28"/>
        </w:rPr>
        <w:t>1.5. для иных целей, не связанных со строительством.</w:t>
      </w:r>
    </w:p>
    <w:p>
      <w:pPr>
        <w:pStyle w:val="ConsPlusNormal"/>
        <w:bidi w:val="0"/>
        <w:ind w:start="0" w:end="0" w:firstLine="709"/>
        <w:jc w:val="both"/>
        <w:rPr/>
      </w:pPr>
      <w:r>
        <w:rPr>
          <w:rFonts w:cs="Times New Roman" w:ascii="Times New Roman" w:hAnsi="Times New Roman"/>
          <w:color w:val="000000"/>
          <w:sz w:val="28"/>
          <w:szCs w:val="28"/>
        </w:rPr>
        <w:t>2. Предоставление земельных участков для целей, предусмотренных в пункте 1.1, может осуществляться в собственность или в аренду в соответствии с действующим законодательством.</w:t>
      </w:r>
    </w:p>
    <w:p>
      <w:pPr>
        <w:pStyle w:val="ConsPlusNormal"/>
        <w:bidi w:val="0"/>
        <w:ind w:start="0" w:end="0" w:firstLine="709"/>
        <w:jc w:val="both"/>
        <w:rPr/>
      </w:pPr>
      <w:r>
        <w:rPr>
          <w:rFonts w:cs="Times New Roman" w:ascii="Times New Roman" w:hAnsi="Times New Roman"/>
          <w:color w:val="000000"/>
          <w:sz w:val="28"/>
          <w:szCs w:val="28"/>
        </w:rPr>
        <w:t>3. Предоставление земельных участков для целей, предусмотренных в пунктах 1.2 - 1.5 может осуществляться только в краткосрочную аренду.</w:t>
      </w:r>
    </w:p>
    <w:p>
      <w:pPr>
        <w:pStyle w:val="ConsPlusNormal"/>
        <w:bidi w:val="0"/>
        <w:ind w:start="0" w:end="0" w:firstLine="709"/>
        <w:jc w:val="both"/>
        <w:rPr/>
      </w:pPr>
      <w:r>
        <w:rPr>
          <w:rFonts w:cs="Times New Roman" w:ascii="Times New Roman" w:hAnsi="Times New Roman"/>
          <w:color w:val="000000"/>
          <w:sz w:val="28"/>
          <w:szCs w:val="28"/>
        </w:rPr>
        <w:t xml:space="preserve">4. Земельные участки для садоводства, огородничества, животноводства предоставляются заинтересованным лицам в порядке очередности. Очередность предоставления земельных участков определяется на основании регистрации поступивших заявлений. </w:t>
      </w:r>
    </w:p>
    <w:p>
      <w:pPr>
        <w:pStyle w:val="ConsPlusNormal"/>
        <w:bidi w:val="0"/>
        <w:ind w:start="0" w:end="0" w:firstLine="709"/>
        <w:jc w:val="both"/>
        <w:rPr/>
      </w:pPr>
      <w:r>
        <w:rPr>
          <w:rFonts w:cs="Times New Roman" w:ascii="Times New Roman" w:hAnsi="Times New Roman"/>
          <w:color w:val="000000"/>
          <w:sz w:val="28"/>
          <w:szCs w:val="28"/>
        </w:rPr>
        <w:t>5. Решение о предоставлении испрашиваемого земельного участка в собственность либо о передаче его в аренду для садоводства, огородничества, животноводства принимается органом местного самоуправления, уполномоченным в соответствии с действующим законодательством Российской Федерации на распоряжение земельными участками, при условии предварительной публикации сообщения о таком предоставлении, которое носит уведомительный характер и не ставит целью поиск иных лиц, заинтересованных в предоставлении участка.</w:t>
      </w:r>
    </w:p>
    <w:p>
      <w:pPr>
        <w:pStyle w:val="ConsPlusNormal"/>
        <w:bidi w:val="0"/>
        <w:ind w:start="0" w:end="0" w:firstLine="709"/>
        <w:jc w:val="both"/>
        <w:rPr/>
      </w:pPr>
      <w:r>
        <w:rPr>
          <w:rFonts w:cs="Times New Roman" w:ascii="Times New Roman" w:hAnsi="Times New Roman"/>
          <w:color w:val="000000"/>
          <w:sz w:val="28"/>
          <w:szCs w:val="28"/>
        </w:rPr>
        <w:t>6. Предоставление земельных участков для иных целей, не связанных со строительством (установка и эксплуатация временных торговых павильонов, размещение временных торговых точек (палаток), установка рекламных щитов, указателей и др.), в случае градостроительной ценности и спроса на рынке земли осуществляется по результатам торгов.</w:t>
      </w:r>
    </w:p>
    <w:p>
      <w:pPr>
        <w:pStyle w:val="NormalWeb"/>
        <w:widowControl w:val="false"/>
        <w:bidi w:val="0"/>
        <w:spacing w:before="0" w:after="0"/>
        <w:ind w:start="0" w:end="0" w:firstLine="709"/>
        <w:jc w:val="both"/>
        <w:rPr>
          <w:rFonts w:ascii="Times New Roman" w:hAnsi="Times New Roman"/>
          <w:b/>
          <w:b/>
          <w:bCs/>
          <w:color w:val="000000"/>
          <w:sz w:val="28"/>
          <w:szCs w:val="28"/>
        </w:rPr>
      </w:pPr>
      <w:r>
        <w:rPr>
          <w:rFonts w:ascii="Times New Roman" w:hAnsi="Times New Roman"/>
          <w:b/>
          <w:bCs/>
          <w:color w:val="000000"/>
          <w:sz w:val="28"/>
          <w:szCs w:val="28"/>
        </w:rPr>
      </w:r>
    </w:p>
    <w:p>
      <w:pPr>
        <w:pStyle w:val="NormalWeb"/>
        <w:widowControl w:val="false"/>
        <w:bidi w:val="0"/>
        <w:spacing w:before="0" w:after="0"/>
        <w:ind w:start="0" w:end="0" w:firstLine="709"/>
        <w:jc w:val="both"/>
        <w:rPr/>
      </w:pPr>
      <w:r>
        <w:rPr>
          <w:rFonts w:ascii="Times New Roman" w:hAnsi="Times New Roman"/>
          <w:b/>
          <w:bCs/>
          <w:color w:val="000000"/>
          <w:sz w:val="28"/>
          <w:szCs w:val="28"/>
        </w:rPr>
        <w:t>Статья 47. Установление частных и публичных сервитутов</w:t>
      </w:r>
    </w:p>
    <w:p>
      <w:pPr>
        <w:pStyle w:val="NormalWeb"/>
        <w:widowControl w:val="false"/>
        <w:bidi w:val="0"/>
        <w:spacing w:before="0" w:after="0"/>
        <w:ind w:start="0" w:end="0" w:firstLine="709"/>
        <w:jc w:val="both"/>
        <w:rPr>
          <w:rFonts w:ascii="Times New Roman" w:hAnsi="Times New Roman"/>
          <w:color w:val="000000"/>
          <w:sz w:val="28"/>
          <w:szCs w:val="28"/>
        </w:rPr>
      </w:pPr>
      <w:r>
        <w:rPr>
          <w:rFonts w:ascii="Times New Roman" w:hAnsi="Times New Roman"/>
          <w:color w:val="000000"/>
          <w:sz w:val="28"/>
          <w:szCs w:val="28"/>
        </w:rPr>
      </w:r>
    </w:p>
    <w:p>
      <w:pPr>
        <w:pStyle w:val="Style29"/>
        <w:bidi w:val="0"/>
        <w:spacing w:before="0" w:after="0"/>
        <w:ind w:start="0" w:end="0" w:firstLine="720"/>
        <w:jc w:val="both"/>
        <w:rPr/>
      </w:pPr>
      <w:r>
        <w:rPr>
          <w:rFonts w:ascii="Times New Roman" w:hAnsi="Times New Roman"/>
          <w:bCs/>
          <w:color w:val="000000"/>
          <w:sz w:val="28"/>
          <w:szCs w:val="28"/>
        </w:rPr>
        <w:t xml:space="preserve">1. В отношении земельных участков, иных объектов недвижимости могут устанавливаться публичные и частные сервитуты – право ограниченного пользования чужой недвижимостью для нужд, которые не могут быть обеспечены без установления сервитутов. </w:t>
      </w:r>
    </w:p>
    <w:p>
      <w:pPr>
        <w:pStyle w:val="PlainText"/>
        <w:widowControl w:val="false"/>
        <w:bidi w:val="0"/>
        <w:ind w:start="0" w:end="0" w:firstLine="709"/>
        <w:jc w:val="both"/>
        <w:rPr/>
      </w:pPr>
      <w:r>
        <w:rPr>
          <w:rFonts w:ascii="Times New Roman" w:hAnsi="Times New Roman"/>
          <w:color w:val="000000"/>
          <w:sz w:val="28"/>
          <w:szCs w:val="28"/>
        </w:rPr>
        <w:t xml:space="preserve">2. </w:t>
      </w:r>
      <w:r>
        <w:rPr>
          <w:rFonts w:eastAsia="MS Mincho" w:ascii="Times New Roman" w:hAnsi="Times New Roman"/>
          <w:color w:val="000000"/>
          <w:sz w:val="28"/>
          <w:szCs w:val="28"/>
        </w:rPr>
        <w:t xml:space="preserve">Частный сервитут устанавливается в соответствии с гражданским законодательством Российской Федерации. Права лиц, использующих земельный участок на основании частного сервитута, определяются соглашением сторон. </w:t>
      </w:r>
      <w:r>
        <w:rPr>
          <w:rFonts w:ascii="Times New Roman" w:hAnsi="Times New Roman"/>
          <w:color w:val="000000"/>
          <w:sz w:val="28"/>
          <w:szCs w:val="28"/>
        </w:rPr>
        <w:t xml:space="preserve">Частные сервитуты могут устанавливаться применительно к земельным участкам и иным объектам недвижимости для обеспечения частных интересов граждан и юридических лиц. </w:t>
      </w:r>
    </w:p>
    <w:p>
      <w:pPr>
        <w:pStyle w:val="NormalWeb"/>
        <w:widowControl w:val="false"/>
        <w:bidi w:val="0"/>
        <w:spacing w:before="0" w:after="0"/>
        <w:ind w:start="0" w:end="0" w:firstLine="709"/>
        <w:jc w:val="both"/>
        <w:rPr/>
      </w:pPr>
      <w:r>
        <w:rPr>
          <w:rFonts w:ascii="Times New Roman" w:hAnsi="Times New Roman"/>
          <w:color w:val="000000"/>
          <w:sz w:val="28"/>
          <w:szCs w:val="28"/>
        </w:rPr>
        <w:t xml:space="preserve">3. Публичный сервитут может быть установлен федеральными законами или иным нормативным правовым актом Российской Федерации, нормативным правовым актом Ставропольского края, нормативным правовым актом уполномоченного на распоряжение земельными участками, государственная собственность на которые не разграничена и в случаях, если это необходимо для обеспечения интересов государства, органов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публичных слушаний. </w:t>
      </w:r>
    </w:p>
    <w:p>
      <w:pPr>
        <w:pStyle w:val="NormalWeb"/>
        <w:widowControl w:val="false"/>
        <w:bidi w:val="0"/>
        <w:spacing w:before="0" w:after="0"/>
        <w:ind w:start="0" w:end="0" w:firstLine="709"/>
        <w:jc w:val="both"/>
        <w:rPr/>
      </w:pPr>
      <w:r>
        <w:rPr>
          <w:rFonts w:ascii="Times New Roman" w:hAnsi="Times New Roman"/>
          <w:color w:val="000000"/>
          <w:sz w:val="28"/>
          <w:szCs w:val="28"/>
        </w:rPr>
        <w:t>4. Могут устанавливаться публичные сервитуты для:</w:t>
      </w:r>
    </w:p>
    <w:p>
      <w:pPr>
        <w:pStyle w:val="NormalWeb"/>
        <w:widowControl w:val="false"/>
        <w:bidi w:val="0"/>
        <w:spacing w:before="0" w:after="0"/>
        <w:ind w:start="0" w:end="0" w:firstLine="709"/>
        <w:jc w:val="both"/>
        <w:rPr/>
      </w:pPr>
      <w:r>
        <w:rPr>
          <w:rFonts w:ascii="Times New Roman" w:hAnsi="Times New Roman"/>
          <w:color w:val="000000"/>
          <w:sz w:val="28"/>
          <w:szCs w:val="28"/>
        </w:rPr>
        <w:t>1) прохода или проезда через земельный участок;</w:t>
      </w:r>
    </w:p>
    <w:p>
      <w:pPr>
        <w:pStyle w:val="NormalWeb"/>
        <w:widowControl w:val="false"/>
        <w:bidi w:val="0"/>
        <w:spacing w:before="0" w:after="0"/>
        <w:ind w:start="0" w:end="0" w:firstLine="709"/>
        <w:jc w:val="both"/>
        <w:rPr/>
      </w:pPr>
      <w:r>
        <w:rPr>
          <w:rFonts w:ascii="Times New Roman" w:hAnsi="Times New Roman"/>
          <w:color w:val="000000"/>
          <w:sz w:val="28"/>
          <w:szCs w:val="28"/>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pPr>
        <w:pStyle w:val="NormalWeb"/>
        <w:widowControl w:val="false"/>
        <w:bidi w:val="0"/>
        <w:spacing w:before="0" w:after="0"/>
        <w:ind w:start="0" w:end="0" w:firstLine="709"/>
        <w:jc w:val="both"/>
        <w:rPr/>
      </w:pPr>
      <w:r>
        <w:rPr>
          <w:rFonts w:ascii="Times New Roman" w:hAnsi="Times New Roman"/>
          <w:color w:val="000000"/>
          <w:sz w:val="28"/>
          <w:szCs w:val="28"/>
        </w:rPr>
        <w:t>3) размещения на земельном участке межевых и геодезических знаков и подъездов к ним;</w:t>
      </w:r>
    </w:p>
    <w:p>
      <w:pPr>
        <w:pStyle w:val="NormalWeb"/>
        <w:widowControl w:val="false"/>
        <w:bidi w:val="0"/>
        <w:spacing w:before="0" w:after="0"/>
        <w:ind w:start="0" w:end="0" w:firstLine="709"/>
        <w:jc w:val="both"/>
        <w:rPr/>
      </w:pPr>
      <w:r>
        <w:rPr>
          <w:rFonts w:ascii="Times New Roman" w:hAnsi="Times New Roman"/>
          <w:color w:val="000000"/>
          <w:sz w:val="28"/>
          <w:szCs w:val="28"/>
        </w:rPr>
        <w:t>4) проведения дренажных работ на земельном участке;</w:t>
      </w:r>
    </w:p>
    <w:p>
      <w:pPr>
        <w:pStyle w:val="NormalWeb"/>
        <w:widowControl w:val="false"/>
        <w:bidi w:val="0"/>
        <w:spacing w:before="0" w:after="0"/>
        <w:ind w:start="0" w:end="0" w:firstLine="709"/>
        <w:jc w:val="both"/>
        <w:rPr/>
      </w:pPr>
      <w:r>
        <w:rPr>
          <w:rFonts w:ascii="Times New Roman" w:hAnsi="Times New Roman"/>
          <w:color w:val="000000"/>
          <w:sz w:val="28"/>
          <w:szCs w:val="28"/>
        </w:rPr>
        <w:t>5) забора воды и водопоя;</w:t>
      </w:r>
    </w:p>
    <w:p>
      <w:pPr>
        <w:pStyle w:val="NormalWeb"/>
        <w:widowControl w:val="false"/>
        <w:bidi w:val="0"/>
        <w:spacing w:before="0" w:after="0"/>
        <w:ind w:start="0" w:end="0" w:firstLine="709"/>
        <w:jc w:val="both"/>
        <w:rPr/>
      </w:pPr>
      <w:r>
        <w:rPr>
          <w:rFonts w:ascii="Times New Roman" w:hAnsi="Times New Roman"/>
          <w:color w:val="000000"/>
          <w:sz w:val="28"/>
          <w:szCs w:val="28"/>
        </w:rPr>
        <w:t>6) прогона скота через земельный участок;</w:t>
      </w:r>
    </w:p>
    <w:p>
      <w:pPr>
        <w:pStyle w:val="NormalWeb"/>
        <w:widowControl w:val="false"/>
        <w:bidi w:val="0"/>
        <w:spacing w:before="0" w:after="0"/>
        <w:ind w:start="0" w:end="0" w:firstLine="709"/>
        <w:jc w:val="both"/>
        <w:rPr/>
      </w:pPr>
      <w:r>
        <w:rPr>
          <w:rFonts w:ascii="Times New Roman" w:hAnsi="Times New Roman"/>
          <w:color w:val="000000"/>
          <w:sz w:val="28"/>
          <w:szCs w:val="28"/>
        </w:rPr>
        <w:t>7) сенокоса или пастьбы скота на земельных участках в сроки, продолжительность которых соответствует местным условиям, обычаям;</w:t>
      </w:r>
    </w:p>
    <w:p>
      <w:pPr>
        <w:pStyle w:val="NormalWeb"/>
        <w:widowControl w:val="false"/>
        <w:bidi w:val="0"/>
        <w:spacing w:before="0" w:after="0"/>
        <w:ind w:start="0" w:end="0" w:firstLine="709"/>
        <w:jc w:val="both"/>
        <w:rPr/>
      </w:pPr>
      <w:r>
        <w:rPr>
          <w:rFonts w:ascii="Times New Roman" w:hAnsi="Times New Roman"/>
          <w:color w:val="000000"/>
          <w:sz w:val="28"/>
          <w:szCs w:val="28"/>
        </w:rPr>
        <w:t>8) использования земельного участка в целях охоты, ловли рыбы в расположенном на земельном участке, замкнутом водоеме, сбора дикорастущих растений в установленные сроки и в установленном порядке;</w:t>
      </w:r>
    </w:p>
    <w:p>
      <w:pPr>
        <w:pStyle w:val="NormalWeb"/>
        <w:widowControl w:val="false"/>
        <w:bidi w:val="0"/>
        <w:spacing w:before="0" w:after="0"/>
        <w:ind w:start="0" w:end="0" w:firstLine="709"/>
        <w:jc w:val="both"/>
        <w:rPr/>
      </w:pPr>
      <w:r>
        <w:rPr>
          <w:rFonts w:ascii="Times New Roman" w:hAnsi="Times New Roman"/>
          <w:color w:val="000000"/>
          <w:sz w:val="28"/>
          <w:szCs w:val="28"/>
        </w:rPr>
        <w:t>9) временного пользования земельным участком в целях проведения изыскательских, исследовательских и других работ;</w:t>
      </w:r>
    </w:p>
    <w:p>
      <w:pPr>
        <w:pStyle w:val="NormalWeb"/>
        <w:widowControl w:val="false"/>
        <w:bidi w:val="0"/>
        <w:spacing w:before="0" w:after="0"/>
        <w:ind w:start="0" w:end="0" w:firstLine="709"/>
        <w:jc w:val="both"/>
        <w:rPr/>
      </w:pPr>
      <w:r>
        <w:rPr>
          <w:rFonts w:ascii="Times New Roman" w:hAnsi="Times New Roman"/>
          <w:color w:val="000000"/>
          <w:sz w:val="28"/>
          <w:szCs w:val="28"/>
        </w:rPr>
        <w:t xml:space="preserve">10) свободного доступа к прибрежной полосе; </w:t>
      </w:r>
    </w:p>
    <w:p>
      <w:pPr>
        <w:pStyle w:val="NormalWeb"/>
        <w:widowControl w:val="false"/>
        <w:bidi w:val="0"/>
        <w:spacing w:before="0" w:after="0"/>
        <w:ind w:start="0" w:end="0" w:firstLine="709"/>
        <w:jc w:val="both"/>
        <w:rPr/>
      </w:pPr>
      <w:r>
        <w:rPr>
          <w:rFonts w:ascii="Times New Roman" w:hAnsi="Times New Roman"/>
          <w:color w:val="000000"/>
          <w:sz w:val="28"/>
          <w:szCs w:val="28"/>
        </w:rPr>
        <w:t>11) иных нужд в соответствии с действующим законодательством Российской Федерации.</w:t>
      </w:r>
    </w:p>
    <w:p>
      <w:pPr>
        <w:pStyle w:val="NormalWeb"/>
        <w:widowControl w:val="false"/>
        <w:bidi w:val="0"/>
        <w:spacing w:before="0" w:after="0"/>
        <w:ind w:start="0" w:end="0" w:firstLine="709"/>
        <w:jc w:val="both"/>
        <w:rPr/>
      </w:pPr>
      <w:r>
        <w:rPr>
          <w:rFonts w:ascii="Times New Roman" w:hAnsi="Times New Roman"/>
          <w:color w:val="000000"/>
          <w:sz w:val="28"/>
          <w:szCs w:val="28"/>
        </w:rPr>
        <w:t>5. Сервитут может быть срочным или постоянным.</w:t>
      </w:r>
    </w:p>
    <w:p>
      <w:pPr>
        <w:pStyle w:val="NormalWeb"/>
        <w:widowControl w:val="false"/>
        <w:bidi w:val="0"/>
        <w:spacing w:before="0" w:after="0"/>
        <w:ind w:start="0" w:end="0" w:firstLine="709"/>
        <w:jc w:val="both"/>
        <w:rPr/>
      </w:pPr>
      <w:r>
        <w:rPr>
          <w:rFonts w:ascii="Times New Roman" w:hAnsi="Times New Roman"/>
          <w:color w:val="000000"/>
          <w:sz w:val="28"/>
          <w:szCs w:val="28"/>
        </w:rPr>
        <w:t>6. Осуществление сервитута должно быть наименее обременительным для земельного участка, в отношении которого он установлен.</w:t>
      </w:r>
    </w:p>
    <w:p>
      <w:pPr>
        <w:pStyle w:val="NormalWeb"/>
        <w:widowControl w:val="false"/>
        <w:bidi w:val="0"/>
        <w:spacing w:before="0" w:after="0"/>
        <w:ind w:start="0" w:end="0" w:firstLine="709"/>
        <w:jc w:val="both"/>
        <w:rPr/>
      </w:pPr>
      <w:r>
        <w:rPr>
          <w:rFonts w:ascii="Times New Roman" w:hAnsi="Times New Roman"/>
          <w:color w:val="000000"/>
          <w:sz w:val="28"/>
          <w:szCs w:val="28"/>
        </w:rPr>
        <w:t>7. Собственник земельного участка, обремененного частным сервитутом, вправе требовать соразмерную плату от лиц, в интересах которых установлен сервитут, если иное не предусмотрено федеральными законами. В случае не достижения соглашения об установлении сервитута спор может быть разрешен в судебном порядке.</w:t>
      </w:r>
    </w:p>
    <w:p>
      <w:pPr>
        <w:pStyle w:val="ConsPlusNormal"/>
        <w:bidi w:val="0"/>
        <w:ind w:start="0" w:end="0" w:firstLine="709"/>
        <w:jc w:val="both"/>
        <w:rPr/>
      </w:pPr>
      <w:r>
        <w:rPr>
          <w:rFonts w:cs="Times New Roman" w:ascii="Times New Roman" w:hAnsi="Times New Roman"/>
          <w:color w:val="000000"/>
          <w:sz w:val="28"/>
          <w:szCs w:val="28"/>
        </w:rPr>
        <w:t>8.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государственной власти или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pPr>
        <w:pStyle w:val="ConsPlusNormal"/>
        <w:bidi w:val="0"/>
        <w:ind w:start="0" w:end="0" w:firstLine="709"/>
        <w:jc w:val="both"/>
        <w:rPr/>
      </w:pPr>
      <w:r>
        <w:rPr>
          <w:rFonts w:cs="Times New Roman" w:ascii="Times New Roman" w:hAnsi="Times New Roman"/>
          <w:color w:val="000000"/>
          <w:sz w:val="28"/>
          <w:szCs w:val="28"/>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pPr>
        <w:pStyle w:val="ConsPlusNormal"/>
        <w:bidi w:val="0"/>
        <w:ind w:start="0" w:end="0" w:firstLine="709"/>
        <w:jc w:val="both"/>
        <w:rPr/>
      </w:pPr>
      <w:r>
        <w:rPr>
          <w:rFonts w:cs="Times New Roman" w:ascii="Times New Roman" w:hAnsi="Times New Roman"/>
          <w:color w:val="000000"/>
          <w:sz w:val="28"/>
          <w:szCs w:val="28"/>
        </w:rPr>
        <w:t>9.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pPr>
        <w:pStyle w:val="ConsPlusNormal"/>
        <w:bidi w:val="0"/>
        <w:ind w:start="0" w:end="0" w:firstLine="709"/>
        <w:jc w:val="both"/>
        <w:rPr/>
      </w:pPr>
      <w:r>
        <w:rPr>
          <w:rFonts w:cs="Times New Roman" w:ascii="Times New Roman" w:hAnsi="Times New Roman"/>
          <w:color w:val="000000"/>
          <w:sz w:val="28"/>
          <w:szCs w:val="28"/>
        </w:rPr>
        <w:t>10. Сервитут сохраняется в случае перехода прав на земельный участок, который обременен этим сервитутом, к другому лицу.</w:t>
      </w:r>
    </w:p>
    <w:p>
      <w:pPr>
        <w:pStyle w:val="ConsPlusNormal"/>
        <w:bidi w:val="0"/>
        <w:ind w:start="0" w:end="0" w:firstLine="709"/>
        <w:jc w:val="both"/>
        <w:rPr/>
      </w:pPr>
      <w:r>
        <w:rPr>
          <w:rFonts w:cs="Times New Roman" w:ascii="Times New Roman" w:hAnsi="Times New Roman"/>
          <w:color w:val="000000"/>
          <w:sz w:val="28"/>
          <w:szCs w:val="28"/>
        </w:rPr>
        <w:t>11.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pPr>
        <w:pStyle w:val="NormalWeb"/>
        <w:widowControl w:val="false"/>
        <w:bidi w:val="0"/>
        <w:spacing w:before="0" w:after="0"/>
        <w:ind w:start="0" w:end="0" w:firstLine="709"/>
        <w:jc w:val="both"/>
        <w:rPr/>
      </w:pPr>
      <w:r>
        <w:rPr>
          <w:rFonts w:ascii="Times New Roman" w:hAnsi="Times New Roman"/>
          <w:color w:val="000000"/>
          <w:sz w:val="28"/>
          <w:szCs w:val="28"/>
        </w:rPr>
        <w:t>12. Границы зон действия публичных сервитутов могут обозначаться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pPr>
        <w:pStyle w:val="NormalWeb"/>
        <w:widowControl w:val="false"/>
        <w:bidi w:val="0"/>
        <w:spacing w:before="0" w:after="0"/>
        <w:ind w:start="0" w:end="0" w:firstLine="709"/>
        <w:jc w:val="both"/>
        <w:rPr/>
      </w:pPr>
      <w:r>
        <w:rPr>
          <w:rFonts w:ascii="Times New Roman" w:hAnsi="Times New Roman"/>
          <w:color w:val="000000"/>
          <w:sz w:val="28"/>
          <w:szCs w:val="28"/>
        </w:rPr>
        <w:t>13. Сервитуты подлежат государственной регистрации в порядке, установленном Федеральным законом Российской Федерации от 21.07.1997 г. № 122-ФЗ «О государственной регистрации прав на недвижимое имущество и сделок с ним». Обязательным приложением к документам, необходимым для государственной регистрации сервитута, является кадастровый план земельного участка с указанием его кадастрового номера.</w:t>
      </w:r>
    </w:p>
    <w:p>
      <w:pPr>
        <w:pStyle w:val="NormalWeb"/>
        <w:widowControl w:val="false"/>
        <w:bidi w:val="0"/>
        <w:spacing w:before="0" w:after="0"/>
        <w:ind w:start="0" w:end="0" w:firstLine="709"/>
        <w:jc w:val="both"/>
        <w:rPr/>
      </w:pPr>
      <w:r>
        <w:rPr>
          <w:rFonts w:ascii="Times New Roman" w:hAnsi="Times New Roman"/>
          <w:color w:val="000000"/>
          <w:sz w:val="28"/>
          <w:szCs w:val="28"/>
        </w:rPr>
        <w:t>14. Частный сервитут может быть установлен и прекращен по основаниям, предусмотренным гражданским законодательством Российской Федерации.</w:t>
      </w:r>
    </w:p>
    <w:p>
      <w:pPr>
        <w:pStyle w:val="ConsPlusNormal"/>
        <w:bidi w:val="0"/>
        <w:ind w:start="0" w:end="0" w:firstLine="709"/>
        <w:jc w:val="both"/>
        <w:rPr/>
      </w:pPr>
      <w:r>
        <w:rPr>
          <w:rFonts w:cs="Times New Roman" w:ascii="Times New Roman" w:hAnsi="Times New Roman"/>
          <w:color w:val="000000"/>
          <w:sz w:val="28"/>
          <w:szCs w:val="28"/>
        </w:rPr>
        <w:t>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разрешенным использованием земельного участка, собственник вправе требовать по суду прекращения сервитута.</w:t>
      </w:r>
    </w:p>
    <w:p>
      <w:pPr>
        <w:pStyle w:val="NormalWeb"/>
        <w:widowControl w:val="false"/>
        <w:bidi w:val="0"/>
        <w:spacing w:before="0" w:after="0"/>
        <w:ind w:start="0" w:end="0" w:firstLine="709"/>
        <w:jc w:val="both"/>
        <w:rPr/>
      </w:pPr>
      <w:r>
        <w:rPr>
          <w:rFonts w:ascii="Times New Roman" w:hAnsi="Times New Roman"/>
          <w:color w:val="000000"/>
          <w:sz w:val="28"/>
          <w:szCs w:val="28"/>
        </w:rPr>
        <w:t>15. Инициаторами установления публичного сервитута применительно к ранее сформированным земельным участкам могут быть граждане, юридические лица, органы государственной власти и местного самоуправления.</w:t>
      </w:r>
    </w:p>
    <w:p>
      <w:pPr>
        <w:pStyle w:val="NormalWeb"/>
        <w:widowControl w:val="false"/>
        <w:bidi w:val="0"/>
        <w:spacing w:before="0" w:after="0"/>
        <w:ind w:start="0" w:end="0" w:firstLine="709"/>
        <w:jc w:val="both"/>
        <w:rPr/>
      </w:pPr>
      <w:r>
        <w:rPr>
          <w:rFonts w:ascii="Times New Roman" w:hAnsi="Times New Roman"/>
          <w:color w:val="000000"/>
          <w:sz w:val="28"/>
          <w:szCs w:val="28"/>
        </w:rPr>
        <w:t>16.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pPr>
        <w:pStyle w:val="NormalWeb"/>
        <w:widowControl w:val="false"/>
        <w:bidi w:val="0"/>
        <w:spacing w:before="0" w:after="0"/>
        <w:ind w:start="0" w:end="0" w:firstLine="709"/>
        <w:jc w:val="both"/>
        <w:rPr>
          <w:rFonts w:ascii="Times New Roman" w:hAnsi="Times New Roman"/>
          <w:b/>
          <w:b/>
          <w:color w:val="000000"/>
          <w:sz w:val="28"/>
          <w:szCs w:val="28"/>
        </w:rPr>
      </w:pPr>
      <w:r>
        <w:rPr>
          <w:rFonts w:ascii="Times New Roman" w:hAnsi="Times New Roman"/>
          <w:b/>
          <w:color w:val="000000"/>
          <w:sz w:val="28"/>
          <w:szCs w:val="28"/>
        </w:rPr>
      </w:r>
    </w:p>
    <w:p>
      <w:pPr>
        <w:pStyle w:val="ConsPlusNormal"/>
        <w:numPr>
          <w:ilvl w:val="0"/>
          <w:numId w:val="0"/>
        </w:numPr>
        <w:bidi w:val="0"/>
        <w:ind w:start="0" w:end="0" w:hanging="0"/>
        <w:jc w:val="center"/>
        <w:outlineLvl w:val="1"/>
        <w:rPr/>
      </w:pPr>
      <w:r>
        <w:rPr>
          <w:rFonts w:cs="Times New Roman" w:ascii="Times New Roman" w:hAnsi="Times New Roman"/>
          <w:b/>
          <w:bCs/>
          <w:color w:val="000000"/>
          <w:sz w:val="28"/>
          <w:szCs w:val="28"/>
        </w:rPr>
        <w:t xml:space="preserve">ГЛАВА 7. ПОЛОЖЕНИЯ О ПОДГОТОВКЕ ДОКУМЕНТАЦИИ </w:t>
      </w:r>
    </w:p>
    <w:p>
      <w:pPr>
        <w:pStyle w:val="ConsPlusNormal"/>
        <w:numPr>
          <w:ilvl w:val="0"/>
          <w:numId w:val="0"/>
        </w:numPr>
        <w:bidi w:val="0"/>
        <w:ind w:start="0" w:end="0" w:hanging="0"/>
        <w:jc w:val="center"/>
        <w:outlineLvl w:val="1"/>
        <w:rPr/>
      </w:pPr>
      <w:r>
        <w:rPr>
          <w:rFonts w:cs="Times New Roman" w:ascii="Times New Roman" w:hAnsi="Times New Roman"/>
          <w:b/>
          <w:bCs/>
          <w:color w:val="000000"/>
          <w:sz w:val="28"/>
          <w:szCs w:val="28"/>
        </w:rPr>
        <w:t xml:space="preserve">ПО ПЛАНИРОВКЕ ТЕРРИТОРИЙ ОРГАНАМИ </w:t>
      </w:r>
    </w:p>
    <w:p>
      <w:pPr>
        <w:pStyle w:val="ConsPlusNormal"/>
        <w:numPr>
          <w:ilvl w:val="0"/>
          <w:numId w:val="0"/>
        </w:numPr>
        <w:bidi w:val="0"/>
        <w:ind w:start="0" w:end="0" w:hanging="0"/>
        <w:jc w:val="center"/>
        <w:outlineLvl w:val="1"/>
        <w:rPr/>
      </w:pPr>
      <w:r>
        <w:rPr>
          <w:rFonts w:cs="Times New Roman" w:ascii="Times New Roman" w:hAnsi="Times New Roman"/>
          <w:b/>
          <w:bCs/>
          <w:color w:val="000000"/>
          <w:sz w:val="28"/>
          <w:szCs w:val="28"/>
        </w:rPr>
        <w:t>МЕСТНОГО САМОУПРАВЛЕНИЯ</w:t>
      </w:r>
    </w:p>
    <w:p>
      <w:pPr>
        <w:pStyle w:val="ConsPlusNormal"/>
        <w:bidi w:val="0"/>
        <w:ind w:start="0" w:end="0" w:firstLine="540"/>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ConsPlusNormal"/>
        <w:numPr>
          <w:ilvl w:val="0"/>
          <w:numId w:val="0"/>
        </w:numPr>
        <w:bidi w:val="0"/>
        <w:ind w:start="0" w:end="0" w:firstLine="708"/>
        <w:jc w:val="both"/>
        <w:outlineLvl w:val="2"/>
        <w:rPr/>
      </w:pPr>
      <w:r>
        <w:rPr>
          <w:rFonts w:cs="Times New Roman" w:ascii="Times New Roman" w:hAnsi="Times New Roman"/>
          <w:b/>
          <w:bCs/>
          <w:color w:val="000000"/>
          <w:sz w:val="28"/>
          <w:szCs w:val="28"/>
        </w:rPr>
        <w:t xml:space="preserve">Статья 48. Общие положения о планировке территории </w:t>
      </w:r>
    </w:p>
    <w:p>
      <w:pPr>
        <w:pStyle w:val="ConsPlusNormal"/>
        <w:bidi w:val="0"/>
        <w:ind w:start="0" w:end="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numPr>
          <w:ilvl w:val="0"/>
          <w:numId w:val="0"/>
        </w:numPr>
        <w:bidi w:val="0"/>
        <w:ind w:start="0" w:end="0" w:firstLine="708"/>
        <w:jc w:val="both"/>
        <w:outlineLvl w:val="1"/>
        <w:rPr/>
      </w:pPr>
      <w:r>
        <w:rPr>
          <w:rFonts w:ascii="Times New Roman" w:hAnsi="Times New Roman"/>
          <w:color w:val="000000"/>
          <w:sz w:val="28"/>
          <w:szCs w:val="28"/>
        </w:rPr>
        <w:t xml:space="preserve">1. </w:t>
      </w:r>
      <w:r>
        <w:rPr>
          <w:rFonts w:ascii="Times New Roman" w:hAnsi="Times New Roman"/>
          <w:sz w:val="28"/>
          <w:szCs w:val="28"/>
        </w:rPr>
        <w:t>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pPr>
        <w:pStyle w:val="Normal"/>
        <w:numPr>
          <w:ilvl w:val="0"/>
          <w:numId w:val="0"/>
        </w:numPr>
        <w:bidi w:val="0"/>
        <w:ind w:start="0" w:end="0" w:firstLine="708"/>
        <w:jc w:val="both"/>
        <w:outlineLvl w:val="1"/>
        <w:rPr/>
      </w:pPr>
      <w:r>
        <w:rPr>
          <w:rFonts w:ascii="Times New Roman" w:hAnsi="Times New Roman"/>
          <w:sz w:val="28"/>
          <w:szCs w:val="28"/>
        </w:rPr>
        <w:t>2. Подготовка документации по планировке территории, предусмотренной настоящим Кодексом, осуществляется в отношении застроенных или подлежащих застройке территорий.</w:t>
      </w:r>
    </w:p>
    <w:p>
      <w:pPr>
        <w:pStyle w:val="Normal"/>
        <w:numPr>
          <w:ilvl w:val="0"/>
          <w:numId w:val="0"/>
        </w:numPr>
        <w:bidi w:val="0"/>
        <w:ind w:start="0" w:end="0" w:firstLine="708"/>
        <w:jc w:val="both"/>
        <w:outlineLvl w:val="1"/>
        <w:rPr/>
      </w:pPr>
      <w:r>
        <w:rPr>
          <w:rFonts w:ascii="Times New Roman" w:hAnsi="Times New Roman"/>
          <w:sz w:val="28"/>
          <w:szCs w:val="28"/>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pPr>
        <w:pStyle w:val="Normal"/>
        <w:numPr>
          <w:ilvl w:val="0"/>
          <w:numId w:val="0"/>
        </w:numPr>
        <w:bidi w:val="0"/>
        <w:ind w:start="0" w:end="0" w:firstLine="708"/>
        <w:jc w:val="both"/>
        <w:outlineLvl w:val="1"/>
        <w:rPr/>
      </w:pPr>
      <w:r>
        <w:rPr>
          <w:rFonts w:ascii="Times New Roman" w:hAnsi="Times New Roman"/>
          <w:color w:val="000000"/>
          <w:sz w:val="28"/>
          <w:szCs w:val="28"/>
        </w:rPr>
        <w:t xml:space="preserve">4. </w:t>
      </w:r>
      <w:r>
        <w:rPr>
          <w:rFonts w:ascii="Times New Roman" w:hAnsi="Times New Roman"/>
          <w:sz w:val="28"/>
          <w:szCs w:val="28"/>
        </w:rPr>
        <w:t>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pPr>
        <w:pStyle w:val="ConsPlusNormal"/>
        <w:bidi w:val="0"/>
        <w:ind w:start="0" w:end="0" w:firstLine="708"/>
        <w:jc w:val="both"/>
        <w:rPr/>
      </w:pPr>
      <w:r>
        <w:rPr>
          <w:rFonts w:cs="Times New Roman" w:ascii="Times New Roman" w:hAnsi="Times New Roman"/>
          <w:color w:val="000000"/>
          <w:sz w:val="28"/>
          <w:szCs w:val="28"/>
        </w:rPr>
        <w:t>2. В составе проектов планировки проводится выделение элементов планировочной структуры, установление параметров планируемого их развития, устанавливаются:</w:t>
      </w:r>
    </w:p>
    <w:p>
      <w:pPr>
        <w:pStyle w:val="ConsPlusNormal"/>
        <w:bidi w:val="0"/>
        <w:ind w:start="0" w:end="0" w:firstLine="708"/>
        <w:jc w:val="both"/>
        <w:rPr/>
      </w:pPr>
      <w:r>
        <w:rPr>
          <w:rFonts w:cs="Times New Roman" w:ascii="Times New Roman" w:hAnsi="Times New Roman"/>
          <w:color w:val="000000"/>
          <w:sz w:val="28"/>
          <w:szCs w:val="28"/>
        </w:rPr>
        <w:t>красные линии планировочных элементов (кварталов, микрорайонов);</w:t>
      </w:r>
    </w:p>
    <w:p>
      <w:pPr>
        <w:pStyle w:val="ConsPlusNormal"/>
        <w:bidi w:val="0"/>
        <w:ind w:start="0" w:end="0" w:firstLine="708"/>
        <w:jc w:val="both"/>
        <w:rPr/>
      </w:pPr>
      <w:r>
        <w:rPr>
          <w:rFonts w:cs="Times New Roman" w:ascii="Times New Roman" w:hAnsi="Times New Roman"/>
          <w:color w:val="000000"/>
          <w:sz w:val="28"/>
          <w:szCs w:val="28"/>
        </w:rPr>
        <w:t>границы зон планируемого размещения объектов социально-культурного и бытового назначения, иных объектов капитального строительства местного значения;</w:t>
      </w:r>
    </w:p>
    <w:p>
      <w:pPr>
        <w:pStyle w:val="ConsPlusNormal"/>
        <w:bidi w:val="0"/>
        <w:ind w:start="0" w:end="0" w:firstLine="708"/>
        <w:jc w:val="both"/>
        <w:rPr/>
      </w:pPr>
      <w:r>
        <w:rPr>
          <w:rFonts w:cs="Times New Roman" w:ascii="Times New Roman" w:hAnsi="Times New Roman"/>
          <w:color w:val="000000"/>
          <w:sz w:val="28"/>
          <w:szCs w:val="28"/>
        </w:rPr>
        <w:t>иные элементы, определенные законодательством Российской Федерации и Ставропольского края для включения в состав проектов планировки.</w:t>
      </w:r>
    </w:p>
    <w:p>
      <w:pPr>
        <w:pStyle w:val="ConsPlusNormal"/>
        <w:bidi w:val="0"/>
        <w:ind w:start="0" w:end="0" w:firstLine="708"/>
        <w:jc w:val="both"/>
        <w:rPr/>
      </w:pPr>
      <w:r>
        <w:rPr>
          <w:rFonts w:cs="Times New Roman" w:ascii="Times New Roman" w:hAnsi="Times New Roman"/>
          <w:color w:val="000000"/>
          <w:sz w:val="28"/>
          <w:szCs w:val="28"/>
        </w:rPr>
        <w:t>3. Корректировка проектов планировки допускается в следующих случаях:</w:t>
      </w:r>
    </w:p>
    <w:p>
      <w:pPr>
        <w:pStyle w:val="ConsPlusNormal"/>
        <w:bidi w:val="0"/>
        <w:ind w:start="0" w:end="0" w:firstLine="708"/>
        <w:jc w:val="both"/>
        <w:rPr/>
      </w:pPr>
      <w:r>
        <w:rPr>
          <w:rFonts w:cs="Times New Roman" w:ascii="Times New Roman" w:hAnsi="Times New Roman"/>
          <w:color w:val="000000"/>
          <w:sz w:val="28"/>
          <w:szCs w:val="28"/>
        </w:rPr>
        <w:t>если возникает необходимость изменения красных линий одного из планировочных элементов (квартала, микрорайона), установленных в составе проекта планировки, либо выделения новых планировочных элементов вследствие подготовки заинтересованным лицом документации по планировке территории с целью предоставления земельного участка для строительства, если такое изменение не противоречит генеральному плану</w:t>
      </w:r>
      <w:r>
        <w:rPr>
          <w:rFonts w:ascii="Times New Roman" w:hAnsi="Times New Roman"/>
          <w:color w:val="000000"/>
          <w:sz w:val="28"/>
          <w:szCs w:val="28"/>
        </w:rPr>
        <w:t xml:space="preserve"> муниципального образования Кановского сельсовета</w:t>
      </w:r>
      <w:r>
        <w:rPr>
          <w:rFonts w:cs="Times New Roman" w:ascii="Times New Roman" w:hAnsi="Times New Roman"/>
          <w:color w:val="000000"/>
          <w:sz w:val="28"/>
          <w:szCs w:val="28"/>
        </w:rPr>
        <w:t>;</w:t>
      </w:r>
    </w:p>
    <w:p>
      <w:pPr>
        <w:pStyle w:val="ConsPlusNormal"/>
        <w:bidi w:val="0"/>
        <w:ind w:start="0" w:end="0" w:firstLine="708"/>
        <w:jc w:val="both"/>
        <w:rPr/>
      </w:pPr>
      <w:r>
        <w:rPr>
          <w:rFonts w:cs="Times New Roman" w:ascii="Times New Roman" w:hAnsi="Times New Roman"/>
          <w:color w:val="000000"/>
          <w:sz w:val="28"/>
          <w:szCs w:val="28"/>
        </w:rPr>
        <w:t>если возникает необходимость изменения параметров объектов социально-культурного и бытового назначения, сетей инженерно-технического обеспечения, установленных в составе проекта планировки, выявившаяся в ходе градостроительного развития территории;</w:t>
      </w:r>
    </w:p>
    <w:p>
      <w:pPr>
        <w:pStyle w:val="ConsPlusNormal"/>
        <w:bidi w:val="0"/>
        <w:ind w:start="0" w:end="0" w:firstLine="708"/>
        <w:jc w:val="both"/>
        <w:rPr/>
      </w:pPr>
      <w:r>
        <w:rPr>
          <w:rFonts w:cs="Times New Roman" w:ascii="Times New Roman" w:hAnsi="Times New Roman"/>
          <w:color w:val="000000"/>
          <w:sz w:val="28"/>
          <w:szCs w:val="28"/>
        </w:rPr>
        <w:t xml:space="preserve">если в генеральный план </w:t>
      </w:r>
      <w:r>
        <w:rPr>
          <w:rFonts w:ascii="Times New Roman" w:hAnsi="Times New Roman"/>
          <w:color w:val="000000"/>
          <w:sz w:val="28"/>
          <w:szCs w:val="28"/>
        </w:rPr>
        <w:t>муниципального образования Кановского сельсовета</w:t>
      </w:r>
      <w:r>
        <w:rPr>
          <w:rFonts w:cs="Times New Roman" w:ascii="Times New Roman" w:hAnsi="Times New Roman"/>
          <w:color w:val="000000"/>
          <w:sz w:val="28"/>
          <w:szCs w:val="28"/>
        </w:rPr>
        <w:t xml:space="preserve"> были внесены изменения, которые влекут за собой соответствующие изменения в проекте планировки;</w:t>
      </w:r>
    </w:p>
    <w:p>
      <w:pPr>
        <w:pStyle w:val="ConsPlusNormal"/>
        <w:bidi w:val="0"/>
        <w:ind w:start="0" w:end="0" w:firstLine="708"/>
        <w:jc w:val="both"/>
        <w:rPr/>
      </w:pPr>
      <w:r>
        <w:rPr>
          <w:rFonts w:cs="Times New Roman" w:ascii="Times New Roman" w:hAnsi="Times New Roman"/>
          <w:color w:val="000000"/>
          <w:sz w:val="28"/>
          <w:szCs w:val="28"/>
        </w:rPr>
        <w:t xml:space="preserve">если в Правила землепользования и застройки </w:t>
      </w:r>
      <w:r>
        <w:rPr>
          <w:rFonts w:ascii="Times New Roman" w:hAnsi="Times New Roman"/>
          <w:color w:val="000000"/>
          <w:sz w:val="28"/>
          <w:szCs w:val="28"/>
        </w:rPr>
        <w:t>муниципального образования Кановского сельсовета</w:t>
      </w:r>
      <w:r>
        <w:rPr>
          <w:rFonts w:cs="Times New Roman" w:ascii="Times New Roman" w:hAnsi="Times New Roman"/>
          <w:color w:val="000000"/>
          <w:sz w:val="28"/>
          <w:szCs w:val="28"/>
        </w:rPr>
        <w:t xml:space="preserve"> были внесены изменения, которые влекут за собой соответствующие изменения в проекте планировки.</w:t>
      </w:r>
    </w:p>
    <w:p>
      <w:pPr>
        <w:pStyle w:val="ConsPlusNormal"/>
        <w:bidi w:val="0"/>
        <w:ind w:start="0" w:end="0" w:firstLine="708"/>
        <w:jc w:val="both"/>
        <w:rPr/>
      </w:pPr>
      <w:r>
        <w:rPr>
          <w:rFonts w:cs="Times New Roman" w:ascii="Times New Roman" w:hAnsi="Times New Roman"/>
          <w:color w:val="000000"/>
          <w:sz w:val="28"/>
          <w:szCs w:val="28"/>
        </w:rPr>
        <w:t>4. На основе проектов планировки применительно к элементам планировочной структуры (кварталам, микрорайонам), выделенным в их составе, подготавливаются проекты межевания, в которых происходит выделение отдельных земельных участков, предназначенных для проведения дальнейших действий по их формированию, путем установления их границ с учетом красных линий планировочных элементов, участков для размещения объектов местного значения, ограничений, накладываемых в составе проекта планировки в соответствии с действующим законодательством.</w:t>
      </w:r>
    </w:p>
    <w:p>
      <w:pPr>
        <w:pStyle w:val="ConsPlusNormal"/>
        <w:bidi w:val="0"/>
        <w:ind w:start="0" w:end="0" w:firstLine="708"/>
        <w:jc w:val="both"/>
        <w:rPr/>
      </w:pPr>
      <w:r>
        <w:rPr>
          <w:rFonts w:cs="Times New Roman" w:ascii="Times New Roman" w:hAnsi="Times New Roman"/>
          <w:color w:val="000000"/>
          <w:sz w:val="28"/>
          <w:szCs w:val="28"/>
        </w:rPr>
        <w:t>5. На основе проекта межевания подготавливаются градостроительные планы отдельных земельных участков, выделенных в проекте межевания.</w:t>
      </w:r>
    </w:p>
    <w:p>
      <w:pPr>
        <w:pStyle w:val="ConsPlusNormal"/>
        <w:bidi w:val="0"/>
        <w:ind w:start="0" w:end="0" w:firstLine="708"/>
        <w:jc w:val="both"/>
        <w:rPr/>
      </w:pPr>
      <w:r>
        <w:rPr>
          <w:rFonts w:cs="Times New Roman" w:ascii="Times New Roman" w:hAnsi="Times New Roman"/>
          <w:color w:val="000000"/>
          <w:sz w:val="28"/>
          <w:szCs w:val="28"/>
        </w:rPr>
        <w:t>6. Подготовка документации по планировке территории не требуется, когда правообладатели земельных участков по своей инициативе:</w:t>
      </w:r>
    </w:p>
    <w:p>
      <w:pPr>
        <w:pStyle w:val="ConsPlusNormal"/>
        <w:bidi w:val="0"/>
        <w:ind w:start="0" w:end="0" w:firstLine="708"/>
        <w:jc w:val="both"/>
        <w:rPr/>
      </w:pPr>
      <w:r>
        <w:rPr>
          <w:rFonts w:cs="Times New Roman" w:ascii="Times New Roman" w:hAnsi="Times New Roman"/>
          <w:color w:val="000000"/>
          <w:sz w:val="28"/>
          <w:szCs w:val="28"/>
        </w:rPr>
        <w:t>разделяют один земельный участок на несколько земельных участков;</w:t>
      </w:r>
    </w:p>
    <w:p>
      <w:pPr>
        <w:pStyle w:val="ConsPlusNormal"/>
        <w:bidi w:val="0"/>
        <w:ind w:start="0" w:end="0" w:firstLine="708"/>
        <w:jc w:val="both"/>
        <w:rPr/>
      </w:pPr>
      <w:r>
        <w:rPr>
          <w:rFonts w:cs="Times New Roman" w:ascii="Times New Roman" w:hAnsi="Times New Roman"/>
          <w:color w:val="000000"/>
          <w:sz w:val="28"/>
          <w:szCs w:val="28"/>
        </w:rPr>
        <w:t>объединяют несколько земельных участков в один;</w:t>
      </w:r>
    </w:p>
    <w:p>
      <w:pPr>
        <w:pStyle w:val="ConsPlusNormal"/>
        <w:bidi w:val="0"/>
        <w:ind w:start="0" w:end="0" w:firstLine="708"/>
        <w:jc w:val="both"/>
        <w:rPr/>
      </w:pPr>
      <w:r>
        <w:rPr>
          <w:rFonts w:cs="Times New Roman" w:ascii="Times New Roman" w:hAnsi="Times New Roman"/>
          <w:color w:val="000000"/>
          <w:sz w:val="28"/>
          <w:szCs w:val="28"/>
        </w:rPr>
        <w:t>изменяют общую границу нескольких земельных участков.</w:t>
      </w:r>
    </w:p>
    <w:p>
      <w:pPr>
        <w:pStyle w:val="ConsPlusNormal"/>
        <w:bidi w:val="0"/>
        <w:ind w:start="0" w:end="0" w:firstLine="708"/>
        <w:jc w:val="both"/>
        <w:rPr/>
      </w:pPr>
      <w:r>
        <w:rPr>
          <w:rFonts w:cs="Times New Roman" w:ascii="Times New Roman" w:hAnsi="Times New Roman"/>
          <w:color w:val="000000"/>
          <w:sz w:val="28"/>
          <w:szCs w:val="28"/>
        </w:rPr>
        <w:t>В вышеупомянутых случаях производится подготовка землеустроительной документации в соответствии с земельным законодательством при соблюдении требований, указанных в статье 41 Градостроительного кодекса Российской Федерации.</w:t>
      </w:r>
    </w:p>
    <w:p>
      <w:pPr>
        <w:pStyle w:val="ConsPlusNormal"/>
        <w:bidi w:val="0"/>
        <w:ind w:start="0" w:end="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numPr>
          <w:ilvl w:val="0"/>
          <w:numId w:val="0"/>
        </w:numPr>
        <w:bidi w:val="0"/>
        <w:ind w:start="0" w:end="0" w:firstLine="708"/>
        <w:jc w:val="both"/>
        <w:outlineLvl w:val="2"/>
        <w:rPr/>
      </w:pPr>
      <w:r>
        <w:rPr>
          <w:rFonts w:cs="Times New Roman" w:ascii="Times New Roman" w:hAnsi="Times New Roman"/>
          <w:b/>
          <w:bCs/>
          <w:color w:val="000000"/>
          <w:sz w:val="28"/>
          <w:szCs w:val="28"/>
        </w:rPr>
        <w:t>Статья 49. Подготовка проектов планировки территории</w:t>
      </w:r>
    </w:p>
    <w:p>
      <w:pPr>
        <w:pStyle w:val="ConsPlusNormal"/>
        <w:bidi w:val="0"/>
        <w:ind w:start="0" w:end="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bidi w:val="0"/>
        <w:ind w:start="0" w:end="0" w:firstLine="708"/>
        <w:jc w:val="both"/>
        <w:rPr/>
      </w:pPr>
      <w:r>
        <w:rPr>
          <w:rFonts w:cs="Times New Roman" w:ascii="Times New Roman" w:hAnsi="Times New Roman"/>
          <w:color w:val="000000"/>
          <w:sz w:val="28"/>
          <w:szCs w:val="28"/>
        </w:rPr>
        <w:t xml:space="preserve">1. Решение о подготовке проекта планировки и межевания принимает глава </w:t>
      </w:r>
      <w:r>
        <w:rPr>
          <w:rFonts w:ascii="Times New Roman" w:hAnsi="Times New Roman"/>
          <w:color w:val="000000"/>
          <w:sz w:val="28"/>
          <w:szCs w:val="28"/>
        </w:rPr>
        <w:t>муниципального образования Кановского сельсовета</w:t>
      </w:r>
      <w:r>
        <w:rPr>
          <w:rFonts w:cs="Times New Roman" w:ascii="Times New Roman" w:hAnsi="Times New Roman"/>
          <w:color w:val="000000"/>
          <w:sz w:val="28"/>
          <w:szCs w:val="28"/>
        </w:rPr>
        <w:t xml:space="preserve"> посредством издания постановления администрации</w:t>
      </w:r>
      <w:r>
        <w:rPr>
          <w:rFonts w:ascii="Times New Roman" w:hAnsi="Times New Roman"/>
          <w:color w:val="000000"/>
          <w:sz w:val="28"/>
          <w:szCs w:val="28"/>
        </w:rPr>
        <w:t xml:space="preserve"> муниципального образования Кановского сельсовета</w:t>
      </w:r>
      <w:r>
        <w:rPr>
          <w:rFonts w:cs="Times New Roman" w:ascii="Times New Roman" w:hAnsi="Times New Roman"/>
          <w:color w:val="000000"/>
          <w:sz w:val="28"/>
          <w:szCs w:val="28"/>
        </w:rPr>
        <w:t>.</w:t>
      </w:r>
    </w:p>
    <w:p>
      <w:pPr>
        <w:pStyle w:val="ConsPlusNormal"/>
        <w:bidi w:val="0"/>
        <w:ind w:start="0" w:end="0" w:firstLine="708"/>
        <w:jc w:val="both"/>
        <w:rPr/>
      </w:pPr>
      <w:r>
        <w:rPr>
          <w:rFonts w:cs="Times New Roman" w:ascii="Times New Roman" w:hAnsi="Times New Roman"/>
          <w:color w:val="000000"/>
          <w:sz w:val="28"/>
          <w:szCs w:val="28"/>
        </w:rPr>
        <w:t>2. Проекты планировки без проектов межевания в их составе подготавливаются в случаях, когда посредством красных линий необходимо определить, изменить:</w:t>
      </w:r>
    </w:p>
    <w:p>
      <w:pPr>
        <w:pStyle w:val="ConsPlusNormal"/>
        <w:bidi w:val="0"/>
        <w:ind w:start="0" w:end="0" w:firstLine="708"/>
        <w:jc w:val="both"/>
        <w:rPr/>
      </w:pPr>
      <w:r>
        <w:rPr>
          <w:rFonts w:cs="Times New Roman" w:ascii="Times New Roman" w:hAnsi="Times New Roman"/>
          <w:color w:val="000000"/>
          <w:sz w:val="28"/>
          <w:szCs w:val="28"/>
        </w:rPr>
        <w:t>границы планировочных элементов территории (кварталов, микрорайонов);</w:t>
      </w:r>
    </w:p>
    <w:p>
      <w:pPr>
        <w:pStyle w:val="ConsPlusNormal"/>
        <w:bidi w:val="0"/>
        <w:ind w:start="0" w:end="0" w:firstLine="708"/>
        <w:jc w:val="both"/>
        <w:rPr/>
      </w:pPr>
      <w:r>
        <w:rPr>
          <w:rFonts w:cs="Times New Roman" w:ascii="Times New Roman" w:hAnsi="Times New Roman"/>
          <w:color w:val="000000"/>
          <w:sz w:val="28"/>
          <w:szCs w:val="28"/>
        </w:rPr>
        <w:t>границы земельных участков общего пользования и линейных объектов без определения границ иных земельных участков;</w:t>
      </w:r>
    </w:p>
    <w:p>
      <w:pPr>
        <w:pStyle w:val="ConsPlusNormal"/>
        <w:bidi w:val="0"/>
        <w:ind w:start="0" w:end="0" w:firstLine="708"/>
        <w:jc w:val="both"/>
        <w:rPr/>
      </w:pPr>
      <w:r>
        <w:rPr>
          <w:rFonts w:cs="Times New Roman" w:ascii="Times New Roman" w:hAnsi="Times New Roman"/>
          <w:color w:val="000000"/>
          <w:sz w:val="28"/>
          <w:szCs w:val="28"/>
        </w:rPr>
        <w:t>границы зон действия публичных сервитутов для обеспечения проездов, проходов по соответствующей территории.</w:t>
      </w:r>
    </w:p>
    <w:p>
      <w:pPr>
        <w:pStyle w:val="ConsPlusNormal"/>
        <w:bidi w:val="0"/>
        <w:ind w:start="0" w:end="0" w:firstLine="708"/>
        <w:jc w:val="both"/>
        <w:rPr/>
      </w:pPr>
      <w:r>
        <w:rPr>
          <w:rFonts w:cs="Times New Roman" w:ascii="Times New Roman" w:hAnsi="Times New Roman"/>
          <w:color w:val="000000"/>
          <w:sz w:val="28"/>
          <w:szCs w:val="28"/>
        </w:rPr>
        <w:t>3. Проекты планировки с проектами межевания в их составе подготавливаются в случаях, когда необходимо определить, изменить:</w:t>
      </w:r>
    </w:p>
    <w:p>
      <w:pPr>
        <w:pStyle w:val="ConsPlusNormal"/>
        <w:bidi w:val="0"/>
        <w:ind w:start="0" w:end="0" w:firstLine="708"/>
        <w:jc w:val="both"/>
        <w:rPr/>
      </w:pPr>
      <w:r>
        <w:rPr>
          <w:rFonts w:cs="Times New Roman" w:ascii="Times New Roman" w:hAnsi="Times New Roman"/>
          <w:color w:val="000000"/>
          <w:sz w:val="28"/>
          <w:szCs w:val="28"/>
        </w:rPr>
        <w:t>элементы планировки территории, указанные в пунктах 1-3 части 2 настоящей статьи;</w:t>
      </w:r>
    </w:p>
    <w:p>
      <w:pPr>
        <w:pStyle w:val="ConsPlusNormal"/>
        <w:bidi w:val="0"/>
        <w:ind w:start="0" w:end="0" w:firstLine="708"/>
        <w:jc w:val="both"/>
        <w:rPr/>
      </w:pPr>
      <w:r>
        <w:rPr>
          <w:rFonts w:cs="Times New Roman" w:ascii="Times New Roman" w:hAnsi="Times New Roman"/>
          <w:color w:val="000000"/>
          <w:sz w:val="28"/>
          <w:szCs w:val="28"/>
        </w:rPr>
        <w:t>границы земельных участков, которые не являются земельными участками общего пользования;</w:t>
      </w:r>
    </w:p>
    <w:p>
      <w:pPr>
        <w:pStyle w:val="ConsPlusNormal"/>
        <w:bidi w:val="0"/>
        <w:ind w:start="0" w:end="0" w:firstLine="708"/>
        <w:jc w:val="both"/>
        <w:rPr/>
      </w:pPr>
      <w:r>
        <w:rPr>
          <w:rFonts w:cs="Times New Roman" w:ascii="Times New Roman" w:hAnsi="Times New Roman"/>
          <w:color w:val="000000"/>
          <w:sz w:val="28"/>
          <w:szCs w:val="28"/>
        </w:rPr>
        <w:t>границы зон действия публичных сервитутов;</w:t>
      </w:r>
    </w:p>
    <w:p>
      <w:pPr>
        <w:pStyle w:val="ConsPlusNormal"/>
        <w:bidi w:val="0"/>
        <w:ind w:start="0" w:end="0" w:firstLine="708"/>
        <w:jc w:val="both"/>
        <w:rPr/>
      </w:pPr>
      <w:r>
        <w:rPr>
          <w:rFonts w:cs="Times New Roman" w:ascii="Times New Roman" w:hAnsi="Times New Roman"/>
          <w:color w:val="000000"/>
          <w:sz w:val="28"/>
          <w:szCs w:val="28"/>
        </w:rPr>
        <w:t>зон планируемого размещения объектов капитального строительства для реализации государственных или муниципальных нужд,</w:t>
      </w:r>
    </w:p>
    <w:p>
      <w:pPr>
        <w:pStyle w:val="ConsPlusNormal"/>
        <w:bidi w:val="0"/>
        <w:ind w:start="0" w:end="0" w:firstLine="708"/>
        <w:jc w:val="both"/>
        <w:rPr/>
      </w:pPr>
      <w:r>
        <w:rPr>
          <w:rFonts w:cs="Times New Roman" w:ascii="Times New Roman" w:hAnsi="Times New Roman"/>
          <w:color w:val="000000"/>
          <w:sz w:val="28"/>
          <w:szCs w:val="28"/>
        </w:rPr>
        <w:t>а также подготовить градостроительные планы вновь образуемых, изменяемых земельных участков;</w:t>
      </w:r>
    </w:p>
    <w:p>
      <w:pPr>
        <w:pStyle w:val="ConsPlusNormal"/>
        <w:bidi w:val="0"/>
        <w:ind w:start="0" w:end="0" w:firstLine="708"/>
        <w:jc w:val="both"/>
        <w:rPr/>
      </w:pPr>
      <w:r>
        <w:rPr>
          <w:rFonts w:cs="Times New Roman" w:ascii="Times New Roman" w:hAnsi="Times New Roman"/>
          <w:color w:val="000000"/>
          <w:sz w:val="28"/>
          <w:szCs w:val="28"/>
        </w:rPr>
        <w:t>4.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pPr>
        <w:pStyle w:val="ConsPlusNormal"/>
        <w:bidi w:val="0"/>
        <w:ind w:start="0" w:end="0" w:firstLine="708"/>
        <w:jc w:val="both"/>
        <w:rPr/>
      </w:pPr>
      <w:r>
        <w:rPr>
          <w:rFonts w:cs="Times New Roman" w:ascii="Times New Roman" w:hAnsi="Times New Roman"/>
          <w:color w:val="000000"/>
          <w:sz w:val="28"/>
          <w:szCs w:val="28"/>
        </w:rPr>
        <w:t xml:space="preserve">5. На основании проектов планировки территории, утвержденных постановлением администрации </w:t>
      </w:r>
      <w:r>
        <w:rPr>
          <w:rFonts w:ascii="Times New Roman" w:hAnsi="Times New Roman"/>
          <w:color w:val="000000"/>
          <w:sz w:val="28"/>
          <w:szCs w:val="28"/>
        </w:rPr>
        <w:t>муниципального образования Кановского сельсовета,</w:t>
      </w:r>
      <w:r>
        <w:rPr>
          <w:rFonts w:cs="Times New Roman" w:ascii="Times New Roman" w:hAnsi="Times New Roman"/>
          <w:color w:val="000000"/>
          <w:sz w:val="28"/>
          <w:szCs w:val="28"/>
        </w:rPr>
        <w:t xml:space="preserve"> Совет депутатов муниципального образования Кановского сельсовета  вправе вносить изменения в Правила землепользования и застройки в части изменения установленных градостроительных регламентов и установления новых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pPr>
        <w:pStyle w:val="ConsPlusNormal"/>
        <w:bidi w:val="0"/>
        <w:ind w:start="0" w:end="0" w:firstLine="708"/>
        <w:jc w:val="both"/>
        <w:rPr/>
      </w:pPr>
      <w:r>
        <w:rPr>
          <w:rFonts w:cs="Times New Roman" w:ascii="Times New Roman" w:hAnsi="Times New Roman"/>
          <w:color w:val="000000"/>
          <w:sz w:val="28"/>
          <w:szCs w:val="28"/>
        </w:rPr>
        <w:t>6. Использование земельных участков, сформированных до утверждения проектов планировки и (или) проектов межевания территории, в случае, если дальнейшее использование этих участков препятствует функционированию или размещению в соответствии с проектом планировки и (или) проектом межевания территории общего пользования, линейных объектов и других объектов капитального строительства местного значения, может быть ограничено путем изъятия таких участков для муниципальных нужд, а также посредством установления публичного сервитута.</w:t>
      </w:r>
    </w:p>
    <w:p>
      <w:pPr>
        <w:pStyle w:val="ConsPlusNormal"/>
        <w:bidi w:val="0"/>
        <w:ind w:start="0" w:end="0" w:firstLine="54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numPr>
          <w:ilvl w:val="0"/>
          <w:numId w:val="0"/>
        </w:numPr>
        <w:bidi w:val="0"/>
        <w:ind w:start="0" w:end="0" w:firstLine="708"/>
        <w:jc w:val="both"/>
        <w:outlineLvl w:val="2"/>
        <w:rPr/>
      </w:pPr>
      <w:r>
        <w:rPr>
          <w:rFonts w:cs="Times New Roman" w:ascii="Times New Roman" w:hAnsi="Times New Roman"/>
          <w:b/>
          <w:bCs/>
          <w:color w:val="000000"/>
          <w:sz w:val="28"/>
          <w:szCs w:val="28"/>
        </w:rPr>
        <w:t>Статья 50. Подготовка проектов межевания, как самостоятельных документов, с включением в их состав градостроительных планов</w:t>
      </w:r>
    </w:p>
    <w:p>
      <w:pPr>
        <w:pStyle w:val="Normal"/>
        <w:numPr>
          <w:ilvl w:val="0"/>
          <w:numId w:val="0"/>
        </w:numPr>
        <w:bidi w:val="0"/>
        <w:ind w:start="0" w:end="0" w:firstLine="720"/>
        <w:jc w:val="both"/>
        <w:outlineLvl w:val="1"/>
        <w:rPr>
          <w:rFonts w:ascii="Times New Roman" w:hAnsi="Times New Roman"/>
          <w:sz w:val="28"/>
          <w:szCs w:val="28"/>
        </w:rPr>
      </w:pPr>
      <w:r>
        <w:rPr>
          <w:rFonts w:ascii="Times New Roman" w:hAnsi="Times New Roman"/>
          <w:sz w:val="28"/>
          <w:szCs w:val="28"/>
        </w:rPr>
      </w:r>
    </w:p>
    <w:p>
      <w:pPr>
        <w:pStyle w:val="Normal"/>
        <w:numPr>
          <w:ilvl w:val="0"/>
          <w:numId w:val="0"/>
        </w:numPr>
        <w:bidi w:val="0"/>
        <w:ind w:start="0" w:end="0" w:firstLine="720"/>
        <w:jc w:val="both"/>
        <w:outlineLvl w:val="1"/>
        <w:rPr/>
      </w:pPr>
      <w:r>
        <w:rPr>
          <w:rFonts w:ascii="Times New Roman" w:hAnsi="Times New Roman"/>
          <w:sz w:val="28"/>
          <w:szCs w:val="28"/>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pPr>
        <w:pStyle w:val="Normal"/>
        <w:numPr>
          <w:ilvl w:val="0"/>
          <w:numId w:val="0"/>
        </w:numPr>
        <w:bidi w:val="0"/>
        <w:ind w:start="0" w:end="0" w:firstLine="720"/>
        <w:jc w:val="both"/>
        <w:outlineLvl w:val="1"/>
        <w:rPr/>
      </w:pPr>
      <w:r>
        <w:rPr>
          <w:rFonts w:ascii="Times New Roman" w:hAnsi="Times New Roman"/>
          <w:sz w:val="28"/>
          <w:szCs w:val="28"/>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pPr>
        <w:pStyle w:val="Normal"/>
        <w:numPr>
          <w:ilvl w:val="0"/>
          <w:numId w:val="0"/>
        </w:numPr>
        <w:bidi w:val="0"/>
        <w:ind w:start="0" w:end="0" w:firstLine="720"/>
        <w:jc w:val="both"/>
        <w:outlineLvl w:val="1"/>
        <w:rPr/>
      </w:pPr>
      <w:r>
        <w:rPr>
          <w:rFonts w:ascii="Times New Roman" w:hAnsi="Times New Roman"/>
          <w:sz w:val="28"/>
          <w:szCs w:val="28"/>
        </w:rPr>
        <w:t>3. Подготовка проектов межевания территорий осуществляется в составе проектов планировки территорий или в виде отдельного документа.</w:t>
      </w:r>
    </w:p>
    <w:p>
      <w:pPr>
        <w:pStyle w:val="Normal"/>
        <w:numPr>
          <w:ilvl w:val="0"/>
          <w:numId w:val="0"/>
        </w:numPr>
        <w:bidi w:val="0"/>
        <w:ind w:start="0" w:end="0" w:firstLine="720"/>
        <w:jc w:val="both"/>
        <w:outlineLvl w:val="1"/>
        <w:rPr/>
      </w:pPr>
      <w:r>
        <w:rPr>
          <w:rFonts w:ascii="Times New Roman" w:hAnsi="Times New Roman"/>
          <w:sz w:val="28"/>
          <w:szCs w:val="28"/>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pPr>
        <w:pStyle w:val="Normal"/>
        <w:numPr>
          <w:ilvl w:val="0"/>
          <w:numId w:val="0"/>
        </w:numPr>
        <w:bidi w:val="0"/>
        <w:ind w:start="0" w:end="0" w:firstLine="720"/>
        <w:jc w:val="both"/>
        <w:outlineLvl w:val="1"/>
        <w:rPr/>
      </w:pPr>
      <w:r>
        <w:rPr>
          <w:rFonts w:ascii="Times New Roman" w:hAnsi="Times New Roman"/>
          <w:sz w:val="28"/>
          <w:szCs w:val="28"/>
        </w:rPr>
        <w:t>5. Проект межевания территории включает в себя чертежи межевания территории, на которых отображаются:</w:t>
      </w:r>
    </w:p>
    <w:p>
      <w:pPr>
        <w:pStyle w:val="Normal"/>
        <w:numPr>
          <w:ilvl w:val="0"/>
          <w:numId w:val="0"/>
        </w:numPr>
        <w:bidi w:val="0"/>
        <w:ind w:start="0" w:end="0" w:firstLine="720"/>
        <w:jc w:val="both"/>
        <w:outlineLvl w:val="1"/>
        <w:rPr/>
      </w:pPr>
      <w:r>
        <w:rPr>
          <w:rFonts w:ascii="Times New Roman" w:hAnsi="Times New Roman"/>
          <w:sz w:val="28"/>
          <w:szCs w:val="28"/>
        </w:rPr>
        <w:t>1) красные линии, утвержденные в составе проекта планировки территории;</w:t>
      </w:r>
    </w:p>
    <w:p>
      <w:pPr>
        <w:pStyle w:val="Normal"/>
        <w:numPr>
          <w:ilvl w:val="0"/>
          <w:numId w:val="0"/>
        </w:numPr>
        <w:bidi w:val="0"/>
        <w:ind w:start="0" w:end="0" w:firstLine="720"/>
        <w:jc w:val="both"/>
        <w:outlineLvl w:val="1"/>
        <w:rPr/>
      </w:pPr>
      <w:r>
        <w:rPr>
          <w:rFonts w:ascii="Times New Roman" w:hAnsi="Times New Roman"/>
          <w:sz w:val="28"/>
          <w:szCs w:val="28"/>
        </w:rPr>
        <w:t>2) линии отступа от красных линий в целях определения места допустимого размещения зданий, строений, сооружений;</w:t>
      </w:r>
    </w:p>
    <w:p>
      <w:pPr>
        <w:pStyle w:val="Normal"/>
        <w:numPr>
          <w:ilvl w:val="0"/>
          <w:numId w:val="0"/>
        </w:numPr>
        <w:bidi w:val="0"/>
        <w:ind w:start="0" w:end="0" w:firstLine="720"/>
        <w:jc w:val="both"/>
        <w:outlineLvl w:val="1"/>
        <w:rPr/>
      </w:pPr>
      <w:r>
        <w:rPr>
          <w:rFonts w:ascii="Times New Roman" w:hAnsi="Times New Roman"/>
          <w:sz w:val="28"/>
          <w:szCs w:val="28"/>
        </w:rPr>
        <w:t>3) границы застроенных земельных участков, в том числе границы земельных участков, на которых расположены линейные объекты;</w:t>
      </w:r>
    </w:p>
    <w:p>
      <w:pPr>
        <w:pStyle w:val="Normal"/>
        <w:numPr>
          <w:ilvl w:val="0"/>
          <w:numId w:val="0"/>
        </w:numPr>
        <w:bidi w:val="0"/>
        <w:ind w:start="0" w:end="0" w:firstLine="720"/>
        <w:jc w:val="both"/>
        <w:outlineLvl w:val="1"/>
        <w:rPr/>
      </w:pPr>
      <w:r>
        <w:rPr>
          <w:rFonts w:ascii="Times New Roman" w:hAnsi="Times New Roman"/>
          <w:sz w:val="28"/>
          <w:szCs w:val="28"/>
        </w:rPr>
        <w:t>4) границы формируемых земельных участков, планируемых для предоставления физическим и юридическим лицам для строительства;</w:t>
      </w:r>
    </w:p>
    <w:p>
      <w:pPr>
        <w:pStyle w:val="Normal"/>
        <w:numPr>
          <w:ilvl w:val="0"/>
          <w:numId w:val="0"/>
        </w:numPr>
        <w:bidi w:val="0"/>
        <w:ind w:start="0" w:end="0" w:firstLine="720"/>
        <w:jc w:val="both"/>
        <w:outlineLvl w:val="1"/>
        <w:rPr/>
      </w:pPr>
      <w:r>
        <w:rPr>
          <w:rFonts w:ascii="Times New Roman" w:hAnsi="Times New Roman"/>
          <w:sz w:val="28"/>
          <w:szCs w:val="28"/>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pPr>
        <w:pStyle w:val="Normal"/>
        <w:numPr>
          <w:ilvl w:val="0"/>
          <w:numId w:val="0"/>
        </w:numPr>
        <w:bidi w:val="0"/>
        <w:ind w:start="0" w:end="0" w:firstLine="720"/>
        <w:jc w:val="both"/>
        <w:outlineLvl w:val="1"/>
        <w:rPr/>
      </w:pPr>
      <w:r>
        <w:rPr>
          <w:rFonts w:ascii="Times New Roman" w:hAnsi="Times New Roman"/>
          <w:sz w:val="28"/>
          <w:szCs w:val="28"/>
        </w:rPr>
        <w:t>6) границы территорий объектов культурного наследия;</w:t>
      </w:r>
    </w:p>
    <w:p>
      <w:pPr>
        <w:pStyle w:val="Normal"/>
        <w:numPr>
          <w:ilvl w:val="0"/>
          <w:numId w:val="0"/>
        </w:numPr>
        <w:bidi w:val="0"/>
        <w:ind w:start="0" w:end="0" w:firstLine="720"/>
        <w:jc w:val="both"/>
        <w:outlineLvl w:val="1"/>
        <w:rPr/>
      </w:pPr>
      <w:r>
        <w:rPr>
          <w:rFonts w:ascii="Times New Roman" w:hAnsi="Times New Roman"/>
          <w:sz w:val="28"/>
          <w:szCs w:val="28"/>
        </w:rPr>
        <w:t>7) границы зон с особыми условиями использования территорий;</w:t>
      </w:r>
    </w:p>
    <w:p>
      <w:pPr>
        <w:pStyle w:val="Normal"/>
        <w:numPr>
          <w:ilvl w:val="0"/>
          <w:numId w:val="0"/>
        </w:numPr>
        <w:bidi w:val="0"/>
        <w:ind w:start="0" w:end="0" w:firstLine="720"/>
        <w:jc w:val="both"/>
        <w:outlineLvl w:val="1"/>
        <w:rPr/>
      </w:pPr>
      <w:r>
        <w:rPr>
          <w:rFonts w:ascii="Times New Roman" w:hAnsi="Times New Roman"/>
          <w:sz w:val="28"/>
          <w:szCs w:val="28"/>
        </w:rPr>
        <w:t>8) границы зон действия публичных сервитутов.</w:t>
      </w:r>
    </w:p>
    <w:p>
      <w:pPr>
        <w:pStyle w:val="Normal"/>
        <w:numPr>
          <w:ilvl w:val="0"/>
          <w:numId w:val="0"/>
        </w:numPr>
        <w:bidi w:val="0"/>
        <w:ind w:start="0" w:end="0" w:firstLine="720"/>
        <w:jc w:val="both"/>
        <w:outlineLvl w:val="1"/>
        <w:rPr/>
      </w:pPr>
      <w:r>
        <w:rPr>
          <w:rFonts w:ascii="Times New Roman" w:hAnsi="Times New Roman"/>
          <w:sz w:val="28"/>
          <w:szCs w:val="28"/>
        </w:rPr>
        <w:t>6.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pPr>
        <w:pStyle w:val="ConsPlusNormal"/>
        <w:bidi w:val="0"/>
        <w:ind w:start="0" w:end="0" w:firstLine="708"/>
        <w:jc w:val="both"/>
        <w:rPr/>
      </w:pPr>
      <w:r>
        <w:rPr>
          <w:rFonts w:cs="Times New Roman" w:ascii="Times New Roman" w:hAnsi="Times New Roman"/>
          <w:color w:val="000000"/>
          <w:sz w:val="28"/>
          <w:szCs w:val="28"/>
        </w:rPr>
        <w:t>7. Решение о подготовке проекта межевания принимает глава</w:t>
      </w:r>
      <w:r>
        <w:rPr>
          <w:rFonts w:ascii="Times New Roman" w:hAnsi="Times New Roman"/>
          <w:color w:val="000000"/>
          <w:sz w:val="28"/>
          <w:szCs w:val="28"/>
        </w:rPr>
        <w:t xml:space="preserve"> муниципального образования Кановского сельсовета</w:t>
      </w:r>
      <w:r>
        <w:rPr>
          <w:rFonts w:cs="Times New Roman" w:ascii="Times New Roman" w:hAnsi="Times New Roman"/>
          <w:color w:val="000000"/>
          <w:sz w:val="28"/>
          <w:szCs w:val="28"/>
        </w:rPr>
        <w:t>.</w:t>
      </w:r>
    </w:p>
    <w:p>
      <w:pPr>
        <w:pStyle w:val="ConsPlusNormal"/>
        <w:bidi w:val="0"/>
        <w:ind w:start="0" w:end="0" w:firstLine="708"/>
        <w:jc w:val="both"/>
        <w:rPr/>
      </w:pPr>
      <w:r>
        <w:rPr>
          <w:rFonts w:cs="Times New Roman" w:ascii="Times New Roman" w:hAnsi="Times New Roman"/>
          <w:color w:val="000000"/>
          <w:sz w:val="28"/>
          <w:szCs w:val="28"/>
        </w:rPr>
        <w:t>8. Проекты межевания территории до их утверждения подлежат обязательному рассмотрению на публичных слушаниях.</w:t>
      </w:r>
    </w:p>
    <w:p>
      <w:pPr>
        <w:pStyle w:val="ConsPlusNormal"/>
        <w:bidi w:val="0"/>
        <w:ind w:start="0" w:end="0" w:firstLine="54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numPr>
          <w:ilvl w:val="0"/>
          <w:numId w:val="0"/>
        </w:numPr>
        <w:bidi w:val="0"/>
        <w:ind w:start="0" w:end="0" w:firstLine="708"/>
        <w:jc w:val="both"/>
        <w:outlineLvl w:val="2"/>
        <w:rPr/>
      </w:pPr>
      <w:r>
        <w:rPr>
          <w:rFonts w:cs="Times New Roman" w:ascii="Times New Roman" w:hAnsi="Times New Roman"/>
          <w:b/>
          <w:bCs/>
          <w:color w:val="000000"/>
          <w:sz w:val="28"/>
          <w:szCs w:val="28"/>
        </w:rPr>
        <w:t>Статья 51. Подготовка градостроительных планов земельных участков</w:t>
      </w:r>
    </w:p>
    <w:p>
      <w:pPr>
        <w:pStyle w:val="Normal"/>
        <w:numPr>
          <w:ilvl w:val="0"/>
          <w:numId w:val="0"/>
        </w:numPr>
        <w:bidi w:val="0"/>
        <w:ind w:start="0" w:end="0" w:firstLine="720"/>
        <w:jc w:val="both"/>
        <w:outlineLvl w:val="1"/>
        <w:rPr>
          <w:rFonts w:ascii="Times New Roman" w:hAnsi="Times New Roman"/>
          <w:sz w:val="28"/>
          <w:szCs w:val="28"/>
        </w:rPr>
      </w:pPr>
      <w:r>
        <w:rPr>
          <w:rFonts w:ascii="Times New Roman" w:hAnsi="Times New Roman"/>
          <w:sz w:val="28"/>
          <w:szCs w:val="28"/>
        </w:rPr>
      </w:r>
    </w:p>
    <w:p>
      <w:pPr>
        <w:pStyle w:val="Normal"/>
        <w:numPr>
          <w:ilvl w:val="0"/>
          <w:numId w:val="0"/>
        </w:numPr>
        <w:bidi w:val="0"/>
        <w:ind w:start="0" w:end="0" w:firstLine="720"/>
        <w:jc w:val="both"/>
        <w:outlineLvl w:val="1"/>
        <w:rPr/>
      </w:pPr>
      <w:r>
        <w:rPr>
          <w:rFonts w:ascii="Times New Roman" w:hAnsi="Times New Roman"/>
          <w:sz w:val="28"/>
          <w:szCs w:val="28"/>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pPr>
        <w:pStyle w:val="ConsPlusNormal"/>
        <w:bidi w:val="0"/>
        <w:ind w:start="0" w:end="0" w:firstLine="708"/>
        <w:jc w:val="both"/>
        <w:rPr/>
      </w:pPr>
      <w:r>
        <w:rPr>
          <w:rFonts w:cs="Times New Roman" w:ascii="Times New Roman" w:hAnsi="Times New Roman"/>
          <w:sz w:val="28"/>
          <w:szCs w:val="28"/>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r>
        <w:rPr>
          <w:rFonts w:cs="Times New Roman" w:ascii="Times New Roman" w:hAnsi="Times New Roman"/>
          <w:color w:val="000000"/>
          <w:sz w:val="28"/>
          <w:szCs w:val="28"/>
        </w:rPr>
        <w:t>:</w:t>
      </w:r>
    </w:p>
    <w:p>
      <w:pPr>
        <w:pStyle w:val="ConsPlusNormal"/>
        <w:bidi w:val="0"/>
        <w:ind w:start="0" w:end="0" w:firstLine="708"/>
        <w:jc w:val="both"/>
        <w:rPr/>
      </w:pPr>
      <w:r>
        <w:rPr>
          <w:rFonts w:cs="Times New Roman" w:ascii="Times New Roman" w:hAnsi="Times New Roman"/>
          <w:color w:val="000000"/>
          <w:sz w:val="28"/>
          <w:szCs w:val="28"/>
        </w:rPr>
        <w:t>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pPr>
        <w:pStyle w:val="ConsPlusNormal"/>
        <w:bidi w:val="0"/>
        <w:ind w:start="0" w:end="0" w:firstLine="708"/>
        <w:jc w:val="both"/>
        <w:rPr/>
      </w:pPr>
      <w:r>
        <w:rPr>
          <w:rFonts w:cs="Times New Roman" w:ascii="Times New Roman" w:hAnsi="Times New Roman"/>
          <w:color w:val="000000"/>
          <w:sz w:val="28"/>
          <w:szCs w:val="28"/>
        </w:rPr>
        <w:t>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и нормативными актами муниципального образования</w:t>
      </w:r>
      <w:r>
        <w:rPr>
          <w:rFonts w:ascii="Times New Roman" w:hAnsi="Times New Roman"/>
          <w:color w:val="000000"/>
          <w:sz w:val="28"/>
          <w:szCs w:val="28"/>
        </w:rPr>
        <w:t xml:space="preserve"> муниципального образования Кановского сельсовета</w:t>
      </w:r>
      <w:r>
        <w:rPr>
          <w:rFonts w:cs="Times New Roman" w:ascii="Times New Roman" w:hAnsi="Times New Roman"/>
          <w:color w:val="000000"/>
          <w:sz w:val="28"/>
          <w:szCs w:val="28"/>
        </w:rPr>
        <w:t>.</w:t>
      </w:r>
    </w:p>
    <w:p>
      <w:pPr>
        <w:pStyle w:val="Normal"/>
        <w:numPr>
          <w:ilvl w:val="0"/>
          <w:numId w:val="0"/>
        </w:numPr>
        <w:bidi w:val="0"/>
        <w:ind w:start="0" w:end="0" w:firstLine="720"/>
        <w:jc w:val="both"/>
        <w:outlineLvl w:val="1"/>
        <w:rPr/>
      </w:pPr>
      <w:r>
        <w:rPr>
          <w:rFonts w:ascii="Times New Roman" w:hAnsi="Times New Roman"/>
          <w:sz w:val="28"/>
          <w:szCs w:val="28"/>
        </w:rPr>
        <w:t>3. В составе градостроительного плана земельного участка указываются:</w:t>
      </w:r>
    </w:p>
    <w:p>
      <w:pPr>
        <w:pStyle w:val="Normal"/>
        <w:numPr>
          <w:ilvl w:val="0"/>
          <w:numId w:val="0"/>
        </w:numPr>
        <w:bidi w:val="0"/>
        <w:ind w:start="0" w:end="0" w:firstLine="720"/>
        <w:jc w:val="both"/>
        <w:outlineLvl w:val="1"/>
        <w:rPr/>
      </w:pPr>
      <w:r>
        <w:rPr>
          <w:rFonts w:ascii="Times New Roman" w:hAnsi="Times New Roman"/>
          <w:sz w:val="28"/>
          <w:szCs w:val="28"/>
        </w:rPr>
        <w:t>1) границы земельного участка;</w:t>
      </w:r>
    </w:p>
    <w:p>
      <w:pPr>
        <w:pStyle w:val="Normal"/>
        <w:numPr>
          <w:ilvl w:val="0"/>
          <w:numId w:val="0"/>
        </w:numPr>
        <w:bidi w:val="0"/>
        <w:ind w:start="0" w:end="0" w:firstLine="720"/>
        <w:jc w:val="both"/>
        <w:outlineLvl w:val="1"/>
        <w:rPr/>
      </w:pPr>
      <w:r>
        <w:rPr>
          <w:rFonts w:ascii="Times New Roman" w:hAnsi="Times New Roman"/>
          <w:sz w:val="28"/>
          <w:szCs w:val="28"/>
        </w:rPr>
        <w:t>2) границы зон действия публичных сервитутов;</w:t>
      </w:r>
    </w:p>
    <w:p>
      <w:pPr>
        <w:pStyle w:val="Normal"/>
        <w:numPr>
          <w:ilvl w:val="0"/>
          <w:numId w:val="0"/>
        </w:numPr>
        <w:bidi w:val="0"/>
        <w:ind w:start="0" w:end="0" w:firstLine="720"/>
        <w:jc w:val="both"/>
        <w:outlineLvl w:val="1"/>
        <w:rPr/>
      </w:pPr>
      <w:r>
        <w:rPr>
          <w:rFonts w:ascii="Times New Roman" w:hAnsi="Times New Roman"/>
          <w:sz w:val="28"/>
          <w:szCs w:val="28"/>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numPr>
          <w:ilvl w:val="0"/>
          <w:numId w:val="0"/>
        </w:numPr>
        <w:bidi w:val="0"/>
        <w:ind w:start="0" w:end="0" w:firstLine="720"/>
        <w:jc w:val="both"/>
        <w:outlineLvl w:val="1"/>
        <w:rPr/>
      </w:pPr>
      <w:r>
        <w:rPr>
          <w:rFonts w:ascii="Times New Roman" w:hAnsi="Times New Roman"/>
          <w:sz w:val="28"/>
          <w:szCs w:val="28"/>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pPr>
        <w:pStyle w:val="Normal"/>
        <w:numPr>
          <w:ilvl w:val="0"/>
          <w:numId w:val="0"/>
        </w:numPr>
        <w:bidi w:val="0"/>
        <w:ind w:start="0" w:end="0" w:firstLine="720"/>
        <w:jc w:val="both"/>
        <w:outlineLvl w:val="1"/>
        <w:rPr/>
      </w:pPr>
      <w:r>
        <w:rPr>
          <w:rFonts w:ascii="Times New Roman" w:hAnsi="Times New Roman"/>
          <w:sz w:val="28"/>
          <w:szCs w:val="28"/>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pPr>
        <w:pStyle w:val="Normal"/>
        <w:numPr>
          <w:ilvl w:val="0"/>
          <w:numId w:val="0"/>
        </w:numPr>
        <w:bidi w:val="0"/>
        <w:ind w:start="0" w:end="0" w:firstLine="720"/>
        <w:jc w:val="both"/>
        <w:outlineLvl w:val="1"/>
        <w:rPr/>
      </w:pPr>
      <w:r>
        <w:rPr>
          <w:rFonts w:ascii="Times New Roman" w:hAnsi="Times New Roman"/>
          <w:sz w:val="28"/>
          <w:szCs w:val="28"/>
        </w:rPr>
        <w:t>6) информация о расположенных в границах земельного участка объектах капитального строительства, объектах культурного наследия;</w:t>
      </w:r>
    </w:p>
    <w:p>
      <w:pPr>
        <w:pStyle w:val="Normal"/>
        <w:numPr>
          <w:ilvl w:val="0"/>
          <w:numId w:val="0"/>
        </w:numPr>
        <w:bidi w:val="0"/>
        <w:ind w:start="0" w:end="0" w:firstLine="720"/>
        <w:jc w:val="both"/>
        <w:outlineLvl w:val="1"/>
        <w:rPr/>
      </w:pPr>
      <w:r>
        <w:rPr>
          <w:rFonts w:ascii="Times New Roman" w:hAnsi="Times New Roman"/>
          <w:sz w:val="28"/>
          <w:szCs w:val="28"/>
        </w:rPr>
        <w:t>7) 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pPr>
        <w:pStyle w:val="Normal"/>
        <w:numPr>
          <w:ilvl w:val="0"/>
          <w:numId w:val="0"/>
        </w:numPr>
        <w:bidi w:val="0"/>
        <w:ind w:start="0" w:end="0" w:firstLine="720"/>
        <w:jc w:val="both"/>
        <w:outlineLvl w:val="1"/>
        <w:rPr/>
      </w:pPr>
      <w:r>
        <w:rPr>
          <w:rFonts w:ascii="Times New Roman" w:hAnsi="Times New Roman"/>
          <w:sz w:val="28"/>
          <w:szCs w:val="28"/>
        </w:rPr>
        <w:t>8) границы зоны планируемого размещения объектов капитального строительства для государственных или муниципальных нужд.</w:t>
      </w:r>
    </w:p>
    <w:p>
      <w:pPr>
        <w:pStyle w:val="Normal"/>
        <w:numPr>
          <w:ilvl w:val="0"/>
          <w:numId w:val="0"/>
        </w:numPr>
        <w:bidi w:val="0"/>
        <w:ind w:start="0" w:end="0" w:firstLine="720"/>
        <w:jc w:val="both"/>
        <w:outlineLvl w:val="1"/>
        <w:rPr/>
      </w:pPr>
      <w:r>
        <w:rPr>
          <w:rFonts w:ascii="Times New Roman" w:hAnsi="Times New Roman"/>
          <w:sz w:val="28"/>
          <w:szCs w:val="28"/>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pPr>
        <w:pStyle w:val="Normal"/>
        <w:numPr>
          <w:ilvl w:val="0"/>
          <w:numId w:val="0"/>
        </w:numPr>
        <w:bidi w:val="0"/>
        <w:ind w:start="0" w:end="0" w:firstLine="720"/>
        <w:jc w:val="both"/>
        <w:outlineLvl w:val="1"/>
        <w:rPr/>
      </w:pPr>
      <w:r>
        <w:rPr>
          <w:rFonts w:ascii="Times New Roman" w:hAnsi="Times New Roman"/>
          <w:sz w:val="28"/>
          <w:szCs w:val="28"/>
        </w:rPr>
        <w:t xml:space="preserve">5. </w:t>
      </w:r>
      <w:hyperlink r:id="rId9">
        <w:r>
          <w:rPr>
            <w:rFonts w:ascii="Times New Roman" w:hAnsi="Times New Roman"/>
            <w:sz w:val="28"/>
            <w:szCs w:val="28"/>
          </w:rPr>
          <w:t>Форма</w:t>
        </w:r>
      </w:hyperlink>
      <w:r>
        <w:rPr>
          <w:rFonts w:ascii="Times New Roman" w:hAnsi="Times New Roman"/>
          <w:sz w:val="28"/>
          <w:szCs w:val="28"/>
        </w:rPr>
        <w:t xml:space="preserve">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pPr>
        <w:pStyle w:val="NormalWeb"/>
        <w:widowControl w:val="false"/>
        <w:bidi w:val="0"/>
        <w:spacing w:before="0" w:after="0"/>
        <w:ind w:start="0" w:end="0" w:firstLine="709"/>
        <w:jc w:val="both"/>
        <w:rPr>
          <w:rFonts w:ascii="Times New Roman" w:hAnsi="Times New Roman"/>
          <w:color w:val="000000"/>
          <w:sz w:val="28"/>
          <w:szCs w:val="28"/>
        </w:rPr>
      </w:pPr>
      <w:r>
        <w:rPr>
          <w:rFonts w:ascii="Times New Roman" w:hAnsi="Times New Roman"/>
          <w:color w:val="000000"/>
          <w:sz w:val="28"/>
          <w:szCs w:val="28"/>
        </w:rPr>
      </w:r>
    </w:p>
    <w:p>
      <w:pPr>
        <w:pStyle w:val="ConsPlusNormal"/>
        <w:numPr>
          <w:ilvl w:val="0"/>
          <w:numId w:val="0"/>
        </w:numPr>
        <w:bidi w:val="0"/>
        <w:ind w:start="0" w:end="0" w:hanging="0"/>
        <w:jc w:val="center"/>
        <w:outlineLvl w:val="1"/>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ConsPlusNormal"/>
        <w:numPr>
          <w:ilvl w:val="0"/>
          <w:numId w:val="0"/>
        </w:numPr>
        <w:bidi w:val="0"/>
        <w:ind w:start="0" w:end="0" w:hanging="0"/>
        <w:jc w:val="center"/>
        <w:outlineLvl w:val="1"/>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ConsPlusNormal"/>
        <w:numPr>
          <w:ilvl w:val="0"/>
          <w:numId w:val="0"/>
        </w:numPr>
        <w:bidi w:val="0"/>
        <w:ind w:start="0" w:end="0" w:hanging="0"/>
        <w:jc w:val="center"/>
        <w:outlineLvl w:val="1"/>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ConsPlusNormal"/>
        <w:numPr>
          <w:ilvl w:val="0"/>
          <w:numId w:val="0"/>
        </w:numPr>
        <w:bidi w:val="0"/>
        <w:ind w:start="0" w:end="0" w:hanging="0"/>
        <w:jc w:val="center"/>
        <w:outlineLvl w:val="1"/>
        <w:rPr/>
      </w:pPr>
      <w:r>
        <w:rPr>
          <w:rFonts w:cs="Times New Roman" w:ascii="Times New Roman" w:hAnsi="Times New Roman"/>
          <w:b/>
          <w:bCs/>
          <w:color w:val="000000"/>
          <w:sz w:val="28"/>
          <w:szCs w:val="28"/>
        </w:rPr>
        <w:t xml:space="preserve">ГЛАВА 8. СТРОИТЕЛЬСТВО, РЕКОНСТРУКЦИЯ ОБЪЕКТОВ </w:t>
      </w:r>
    </w:p>
    <w:p>
      <w:pPr>
        <w:pStyle w:val="ConsPlusNormal"/>
        <w:numPr>
          <w:ilvl w:val="0"/>
          <w:numId w:val="0"/>
        </w:numPr>
        <w:bidi w:val="0"/>
        <w:ind w:start="0" w:end="0" w:hanging="0"/>
        <w:jc w:val="center"/>
        <w:outlineLvl w:val="1"/>
        <w:rPr/>
      </w:pPr>
      <w:r>
        <w:rPr>
          <w:rFonts w:cs="Times New Roman" w:ascii="Times New Roman" w:hAnsi="Times New Roman"/>
          <w:b/>
          <w:bCs/>
          <w:color w:val="000000"/>
          <w:sz w:val="28"/>
          <w:szCs w:val="28"/>
        </w:rPr>
        <w:t>КАПИТАЛЬНОГО СТРОИТЕЛЬСТВА</w:t>
      </w:r>
    </w:p>
    <w:p>
      <w:pPr>
        <w:pStyle w:val="ConsPlusNormal"/>
        <w:bidi w:val="0"/>
        <w:ind w:start="0" w:end="0"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ConsPlusNormal"/>
        <w:numPr>
          <w:ilvl w:val="0"/>
          <w:numId w:val="0"/>
        </w:numPr>
        <w:bidi w:val="0"/>
        <w:ind w:start="0" w:end="0" w:firstLine="708"/>
        <w:jc w:val="both"/>
        <w:outlineLvl w:val="2"/>
        <w:rPr/>
      </w:pPr>
      <w:r>
        <w:rPr>
          <w:rFonts w:cs="Times New Roman" w:ascii="Times New Roman" w:hAnsi="Times New Roman"/>
          <w:b/>
          <w:bCs/>
          <w:color w:val="000000"/>
          <w:sz w:val="28"/>
          <w:szCs w:val="28"/>
        </w:rPr>
        <w:t>Статья 52. Общие условия осуществления строительства, реконструкции объектов капитального строительства</w:t>
      </w:r>
    </w:p>
    <w:p>
      <w:pPr>
        <w:pStyle w:val="ConsPlusNormal"/>
        <w:numPr>
          <w:ilvl w:val="0"/>
          <w:numId w:val="0"/>
        </w:numPr>
        <w:bidi w:val="0"/>
        <w:ind w:start="0" w:end="0" w:firstLine="708"/>
        <w:jc w:val="both"/>
        <w:outlineLvl w:val="2"/>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ConsPlusNormal"/>
        <w:bidi w:val="0"/>
        <w:ind w:start="0" w:end="0" w:firstLine="708"/>
        <w:jc w:val="both"/>
        <w:rPr/>
      </w:pPr>
      <w:r>
        <w:rPr>
          <w:rFonts w:cs="Times New Roman" w:ascii="Times New Roman" w:hAnsi="Times New Roman"/>
          <w:color w:val="000000"/>
          <w:sz w:val="28"/>
          <w:szCs w:val="28"/>
        </w:rPr>
        <w:t>1. Строительство, реконструкция объектов капитального строительства на территории муниципального образования Кановского сельсовета осуществляются правообладателями земельных участков в границах объектов их прав при условиях, что:</w:t>
      </w:r>
    </w:p>
    <w:p>
      <w:pPr>
        <w:pStyle w:val="ConsPlusNormal"/>
        <w:bidi w:val="0"/>
        <w:ind w:start="0" w:end="0" w:firstLine="709"/>
        <w:jc w:val="both"/>
        <w:rPr/>
      </w:pPr>
      <w:r>
        <w:rPr>
          <w:rFonts w:cs="Times New Roman" w:ascii="Times New Roman" w:hAnsi="Times New Roman"/>
          <w:color w:val="000000"/>
          <w:sz w:val="28"/>
          <w:szCs w:val="28"/>
        </w:rPr>
        <w:t>земельные участки, иные объекты прав сформированы и зарегистрированы в соответствии с требованиями федерального законодательства;</w:t>
      </w:r>
    </w:p>
    <w:p>
      <w:pPr>
        <w:pStyle w:val="ConsPlusNormal"/>
        <w:bidi w:val="0"/>
        <w:ind w:start="0" w:end="0" w:firstLine="709"/>
        <w:jc w:val="both"/>
        <w:rPr/>
      </w:pPr>
      <w:r>
        <w:rPr>
          <w:rFonts w:cs="Times New Roman" w:ascii="Times New Roman" w:hAnsi="Times New Roman"/>
          <w:color w:val="000000"/>
          <w:sz w:val="28"/>
          <w:szCs w:val="28"/>
        </w:rPr>
        <w:t>строительство, реконструкция объектов капитального строительства осуществляются в соответствии с градостроительным регламентом и при условии соблюдения требования технических регламентов, в соответствии с разрешением на строительство.</w:t>
      </w:r>
    </w:p>
    <w:p>
      <w:pPr>
        <w:pStyle w:val="ConsPlusNormal"/>
        <w:bidi w:val="0"/>
        <w:ind w:start="0" w:end="0" w:firstLine="709"/>
        <w:jc w:val="both"/>
        <w:rPr/>
      </w:pPr>
      <w:r>
        <w:rPr>
          <w:rFonts w:cs="Times New Roman" w:ascii="Times New Roman" w:hAnsi="Times New Roman"/>
          <w:color w:val="000000"/>
          <w:sz w:val="28"/>
          <w:szCs w:val="28"/>
        </w:rPr>
        <w:t>2.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pPr>
        <w:pStyle w:val="ConsPlusNormal"/>
        <w:bidi w:val="0"/>
        <w:ind w:start="0" w:end="0" w:firstLine="709"/>
        <w:jc w:val="both"/>
        <w:rPr/>
      </w:pPr>
      <w:r>
        <w:rPr>
          <w:rFonts w:cs="Times New Roman" w:ascii="Times New Roman" w:hAnsi="Times New Roman"/>
          <w:color w:val="000000"/>
          <w:sz w:val="28"/>
          <w:szCs w:val="28"/>
        </w:rPr>
        <w:t xml:space="preserve">Указанное разрешение может быть выдано только для отдельного земельного участка. Выдача указанного разрешения осуществляется администрацией </w:t>
      </w:r>
      <w:r>
        <w:rPr>
          <w:rFonts w:ascii="Times New Roman" w:hAnsi="Times New Roman"/>
          <w:color w:val="000000"/>
          <w:sz w:val="28"/>
          <w:szCs w:val="28"/>
        </w:rPr>
        <w:t>муниципального образования Кановского сельсовета</w:t>
      </w:r>
      <w:r>
        <w:rPr>
          <w:rFonts w:cs="Times New Roman" w:ascii="Times New Roman" w:hAnsi="Times New Roman"/>
          <w:color w:val="000000"/>
          <w:sz w:val="28"/>
          <w:szCs w:val="28"/>
        </w:rPr>
        <w:t xml:space="preserve"> по решению Комиссии, по представлению уполномоченного органа архитектуры и градостроительства.</w:t>
      </w:r>
    </w:p>
    <w:p>
      <w:pPr>
        <w:pStyle w:val="ConsPlusNormal"/>
        <w:bidi w:val="0"/>
        <w:ind w:start="0" w:end="0" w:firstLine="709"/>
        <w:jc w:val="both"/>
        <w:rPr/>
      </w:pPr>
      <w:r>
        <w:rPr>
          <w:rFonts w:cs="Times New Roman" w:ascii="Times New Roman" w:hAnsi="Times New Roman"/>
          <w:color w:val="000000"/>
          <w:sz w:val="28"/>
          <w:szCs w:val="28"/>
        </w:rPr>
        <w:t>3. Строительство, реконструкция объектов капитального строительства осуществляются:</w:t>
      </w:r>
    </w:p>
    <w:p>
      <w:pPr>
        <w:pStyle w:val="ConsPlusNormal"/>
        <w:bidi w:val="0"/>
        <w:ind w:start="0" w:end="0" w:firstLine="709"/>
        <w:jc w:val="both"/>
        <w:rPr/>
      </w:pPr>
      <w:r>
        <w:rPr>
          <w:rFonts w:cs="Times New Roman" w:ascii="Times New Roman" w:hAnsi="Times New Roman"/>
          <w:color w:val="000000"/>
          <w:sz w:val="28"/>
          <w:szCs w:val="28"/>
        </w:rPr>
        <w:t>в соответствии с проектной документацией, за исключением строительства, реконструкции объектов индивидуального жилищного строительства, когда разработка проектной документации не требуется;</w:t>
      </w:r>
    </w:p>
    <w:p>
      <w:pPr>
        <w:pStyle w:val="ConsPlusNormal"/>
        <w:bidi w:val="0"/>
        <w:ind w:start="0" w:end="0" w:firstLine="709"/>
        <w:jc w:val="both"/>
        <w:rPr/>
      </w:pPr>
      <w:r>
        <w:rPr>
          <w:rFonts w:cs="Times New Roman" w:ascii="Times New Roman" w:hAnsi="Times New Roman"/>
          <w:color w:val="000000"/>
          <w:sz w:val="28"/>
          <w:szCs w:val="28"/>
        </w:rPr>
        <w:t>на основании разрешения на строительство (за исключением случаев, предусмотренных законодательством Российской Федерации).</w:t>
      </w:r>
    </w:p>
    <w:p>
      <w:pPr>
        <w:pStyle w:val="ConsPlusNormal"/>
        <w:bidi w:val="0"/>
        <w:ind w:start="0" w:end="0" w:firstLine="709"/>
        <w:jc w:val="both"/>
        <w:rPr/>
      </w:pPr>
      <w:r>
        <w:rPr>
          <w:rFonts w:cs="Times New Roman" w:ascii="Times New Roman" w:hAnsi="Times New Roman"/>
          <w:color w:val="000000"/>
          <w:sz w:val="28"/>
          <w:szCs w:val="28"/>
        </w:rPr>
        <w:t>4. 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w:t>
      </w:r>
    </w:p>
    <w:p>
      <w:pPr>
        <w:pStyle w:val="ConsPlusNormal"/>
        <w:bidi w:val="0"/>
        <w:ind w:start="0" w:end="0" w:firstLine="709"/>
        <w:jc w:val="both"/>
        <w:rPr/>
      </w:pPr>
      <w:r>
        <w:rPr>
          <w:rFonts w:cs="Times New Roman" w:ascii="Times New Roman" w:hAnsi="Times New Roman"/>
          <w:color w:val="000000"/>
          <w:sz w:val="28"/>
          <w:szCs w:val="28"/>
        </w:rPr>
        <w:t>при изменении объектов капитального строительства и (или) их частей, не затрагивающих конструктивные и другие характеристики их надежности и безопасности и не превышающих предельные параметры разрешенного строительства, реконструкции указанные лица вправе запросить и в течение 30 дней получить заключение уполномоченного органа архитектуры и градостроительства о том, что планируемые выполняемые (выполненные) ими действия не требуют разрешения на строительство. Порядок выдачи указанного заключения определяется постановлением администрации</w:t>
      </w:r>
      <w:r>
        <w:rPr>
          <w:rFonts w:ascii="Times New Roman" w:hAnsi="Times New Roman"/>
          <w:color w:val="000000"/>
          <w:sz w:val="28"/>
          <w:szCs w:val="28"/>
        </w:rPr>
        <w:t xml:space="preserve"> муниципального образования Кановского сельсовета</w:t>
      </w:r>
      <w:r>
        <w:rPr>
          <w:rFonts w:cs="Times New Roman" w:ascii="Times New Roman" w:hAnsi="Times New Roman"/>
          <w:color w:val="000000"/>
          <w:sz w:val="28"/>
          <w:szCs w:val="28"/>
        </w:rPr>
        <w:t xml:space="preserve">; </w:t>
      </w:r>
    </w:p>
    <w:p>
      <w:pPr>
        <w:pStyle w:val="ConsPlusNormal"/>
        <w:bidi w:val="0"/>
        <w:ind w:start="0" w:end="0" w:firstLine="709"/>
        <w:jc w:val="both"/>
        <w:rPr/>
      </w:pPr>
      <w:r>
        <w:rPr>
          <w:rFonts w:cs="Times New Roman" w:ascii="Times New Roman" w:hAnsi="Times New Roman"/>
          <w:color w:val="000000"/>
          <w:sz w:val="28"/>
          <w:szCs w:val="28"/>
        </w:rPr>
        <w:t>при строительстве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строительстве на земельном участке, предоставленном для ведения садоводства, дачного хозяйства, а также при строительстве строений и сооружений вспомогательного использования указанные лица обязаны выполнить градостроительный план земельного участка.</w:t>
      </w:r>
    </w:p>
    <w:p>
      <w:pPr>
        <w:pStyle w:val="ConsPlusNormal"/>
        <w:bidi w:val="0"/>
        <w:ind w:start="0" w:end="0" w:firstLine="709"/>
        <w:jc w:val="both"/>
        <w:rPr/>
      </w:pPr>
      <w:r>
        <w:rPr>
          <w:rFonts w:cs="Times New Roman" w:ascii="Times New Roman" w:hAnsi="Times New Roman"/>
          <w:color w:val="000000"/>
          <w:sz w:val="28"/>
          <w:szCs w:val="28"/>
        </w:rPr>
        <w:t>5. Подготовка и выдача технических условий осуществляются в порядке, определяемом действующим законодательством Российской Федерации и настоящими Правилами.</w:t>
      </w:r>
    </w:p>
    <w:p>
      <w:pPr>
        <w:pStyle w:val="ConsPlusNormal"/>
        <w:bidi w:val="0"/>
        <w:ind w:start="0" w:end="0" w:firstLine="709"/>
        <w:jc w:val="both"/>
        <w:rPr/>
      </w:pPr>
      <w:r>
        <w:rPr>
          <w:rFonts w:cs="Times New Roman" w:ascii="Times New Roman" w:hAnsi="Times New Roman"/>
          <w:color w:val="000000"/>
          <w:sz w:val="28"/>
          <w:szCs w:val="28"/>
        </w:rPr>
        <w:t>6. Подготовка проектной документации, ее утверждение, прохождение государственной экспертизы осуществляются в порядке, установленном Градостроительным кодексом Российской Федерации и другими законодательными актами в области градостроительства.</w:t>
      </w:r>
    </w:p>
    <w:p>
      <w:pPr>
        <w:pStyle w:val="ConsPlusNormal"/>
        <w:bidi w:val="0"/>
        <w:ind w:start="0" w:end="0" w:firstLine="709"/>
        <w:jc w:val="both"/>
        <w:rPr/>
      </w:pPr>
      <w:r>
        <w:rPr>
          <w:rFonts w:cs="Times New Roman" w:ascii="Times New Roman" w:hAnsi="Times New Roman"/>
          <w:color w:val="000000"/>
          <w:sz w:val="28"/>
          <w:szCs w:val="28"/>
        </w:rPr>
        <w:t xml:space="preserve">7. Разрешение на строительство выдается (продлевается) администрацией </w:t>
      </w:r>
      <w:r>
        <w:rPr>
          <w:rFonts w:ascii="Times New Roman" w:hAnsi="Times New Roman"/>
          <w:color w:val="000000"/>
          <w:sz w:val="28"/>
          <w:szCs w:val="28"/>
        </w:rPr>
        <w:t>муниципального образования Кановского сельсовета</w:t>
      </w:r>
      <w:r>
        <w:rPr>
          <w:rFonts w:cs="Times New Roman" w:ascii="Times New Roman" w:hAnsi="Times New Roman"/>
          <w:color w:val="000000"/>
          <w:sz w:val="28"/>
          <w:szCs w:val="28"/>
        </w:rPr>
        <w:t xml:space="preserve"> (подготовка документов осуществляется уполномоченным органом архитектуры и градостроительства) в порядке, установленном ст. 51 Градостроительного кодекса Российской Федерации.</w:t>
      </w:r>
    </w:p>
    <w:p>
      <w:pPr>
        <w:pStyle w:val="ConsPlusNormal"/>
        <w:bidi w:val="0"/>
        <w:ind w:start="0" w:end="0" w:firstLine="709"/>
        <w:jc w:val="both"/>
        <w:rPr/>
      </w:pPr>
      <w:r>
        <w:rPr>
          <w:rFonts w:cs="Times New Roman" w:ascii="Times New Roman" w:hAnsi="Times New Roman"/>
          <w:color w:val="000000"/>
          <w:sz w:val="28"/>
          <w:szCs w:val="28"/>
        </w:rPr>
        <w:t>8. Разрешение на строительство может выдаваться на отдельные этапы строительства или реконструкции.</w:t>
      </w:r>
    </w:p>
    <w:p>
      <w:pPr>
        <w:pStyle w:val="ConsPlusNormal"/>
        <w:bidi w:val="0"/>
        <w:ind w:start="0" w:end="0" w:firstLine="709"/>
        <w:jc w:val="both"/>
        <w:rPr/>
      </w:pPr>
      <w:r>
        <w:rPr>
          <w:rFonts w:cs="Times New Roman" w:ascii="Times New Roman" w:hAnsi="Times New Roman"/>
          <w:color w:val="000000"/>
          <w:sz w:val="28"/>
          <w:szCs w:val="28"/>
        </w:rPr>
        <w:t xml:space="preserve">9. Разрешение на ввод объекта в эксплуатацию выдается органом, выдавшим разрешение на строительство, (подготовка документов осуществляется уполномоченным органом архитектуры и градостроительства) в соответствии со ст.55 Градостроительного кодекса Российской Федерации. </w:t>
      </w:r>
    </w:p>
    <w:p>
      <w:pPr>
        <w:pStyle w:val="ConsPlusNormal"/>
        <w:bidi w:val="0"/>
        <w:ind w:start="0" w:end="0" w:firstLine="709"/>
        <w:jc w:val="both"/>
        <w:rPr/>
      </w:pPr>
      <w:r>
        <w:rPr>
          <w:rFonts w:cs="Times New Roman" w:ascii="Times New Roman" w:hAnsi="Times New Roman"/>
          <w:color w:val="000000"/>
          <w:sz w:val="28"/>
          <w:szCs w:val="28"/>
        </w:rPr>
        <w:t xml:space="preserve">10. На объектах, принимаемых в эксплуатацию в первом и четвертом кварталах, по заявлению застройщика постановлением администрации </w:t>
      </w:r>
      <w:r>
        <w:rPr>
          <w:rFonts w:ascii="Times New Roman" w:hAnsi="Times New Roman"/>
          <w:color w:val="000000"/>
          <w:sz w:val="28"/>
          <w:szCs w:val="28"/>
        </w:rPr>
        <w:t>муниципального образования Кановского сельсовета</w:t>
      </w:r>
      <w:r>
        <w:rPr>
          <w:rFonts w:cs="Times New Roman" w:ascii="Times New Roman" w:hAnsi="Times New Roman"/>
          <w:color w:val="000000"/>
          <w:sz w:val="28"/>
          <w:szCs w:val="28"/>
        </w:rPr>
        <w:t xml:space="preserve"> (подготовка документов осуществляется уполномоченным органом архитектуры и градостроительства) допускается переносить сроки выполнения работ по озеленению, устройству верхнего покрытия подъездных путей к зданиям, тротуарам, хозяйственным, игровым и спортивным площадкам, а также отделке элементов фасадов зданий на ближайший весенне-летний период, но не позднее 1 июля, при предъявлении акта, предусмотренного частью 4 статьи 753 Гражданского кодекса Российской Федерации.</w:t>
      </w:r>
    </w:p>
    <w:p>
      <w:pPr>
        <w:pStyle w:val="ConsPlusNormal"/>
        <w:numPr>
          <w:ilvl w:val="0"/>
          <w:numId w:val="0"/>
        </w:numPr>
        <w:bidi w:val="0"/>
        <w:ind w:start="0" w:end="0" w:hanging="0"/>
        <w:jc w:val="both"/>
        <w:outlineLvl w:val="2"/>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ConsPlusNormal"/>
        <w:numPr>
          <w:ilvl w:val="0"/>
          <w:numId w:val="0"/>
        </w:numPr>
        <w:bidi w:val="0"/>
        <w:ind w:start="0" w:end="0" w:firstLine="709"/>
        <w:jc w:val="both"/>
        <w:outlineLvl w:val="2"/>
        <w:rPr/>
      </w:pPr>
      <w:r>
        <w:rPr>
          <w:rFonts w:cs="Times New Roman" w:ascii="Times New Roman" w:hAnsi="Times New Roman"/>
          <w:b/>
          <w:bCs/>
          <w:color w:val="000000"/>
          <w:sz w:val="28"/>
          <w:szCs w:val="28"/>
        </w:rPr>
        <w:t>Статья 53. Обеспечение доступа застройщиков к системам инженерной, транспортной и социальной инфраструктур общего пользования</w:t>
      </w:r>
    </w:p>
    <w:p>
      <w:pPr>
        <w:pStyle w:val="ConsPlusNormal"/>
        <w:bidi w:val="0"/>
        <w:ind w:start="0" w:end="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bidi w:val="0"/>
        <w:ind w:start="0" w:end="0" w:firstLine="709"/>
        <w:jc w:val="both"/>
        <w:rPr/>
      </w:pPr>
      <w:r>
        <w:rPr>
          <w:rFonts w:cs="Times New Roman" w:ascii="Times New Roman" w:hAnsi="Times New Roman"/>
          <w:color w:val="000000"/>
          <w:sz w:val="28"/>
          <w:szCs w:val="28"/>
        </w:rPr>
        <w:t>1. Условием доступа застройщиков к находящимся в распоряжении муниципального образования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законодательством и предусматривающим внесение платежей согласно тарифам, определенным соответствующими нормативными правовыми актами по компетенции регулирующего органа в зависимости от зоны нахождения объекта и потребляемого объема (мощности), или путем адекватного платежам участия в проектировании и (или) строительстве объектов инфраструктуры.</w:t>
      </w:r>
    </w:p>
    <w:p>
      <w:pPr>
        <w:pStyle w:val="ConsPlusNormal"/>
        <w:bidi w:val="0"/>
        <w:ind w:start="0" w:end="0" w:firstLine="709"/>
        <w:jc w:val="both"/>
        <w:rPr/>
      </w:pPr>
      <w:r>
        <w:rPr>
          <w:rFonts w:cs="Times New Roman" w:ascii="Times New Roman" w:hAnsi="Times New Roman"/>
          <w:color w:val="000000"/>
          <w:sz w:val="28"/>
          <w:szCs w:val="28"/>
        </w:rPr>
        <w:t>2.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 при посредничестве, в случаях, установленных нормативными правовыми актами органов местного самоуправления.</w:t>
      </w:r>
    </w:p>
    <w:p>
      <w:pPr>
        <w:pStyle w:val="ConsPlusNormal"/>
        <w:bidi w:val="0"/>
        <w:ind w:start="0" w:end="0" w:firstLine="709"/>
        <w:jc w:val="both"/>
        <w:rPr/>
      </w:pPr>
      <w:r>
        <w:rPr>
          <w:rFonts w:cs="Times New Roman" w:ascii="Times New Roman" w:hAnsi="Times New Roman"/>
          <w:color w:val="000000"/>
          <w:sz w:val="28"/>
          <w:szCs w:val="28"/>
        </w:rPr>
        <w:t xml:space="preserve">3. Выдача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осуществляются организациями, осуществляющими эксплуатацию указанных сетей. Предоставление технических условий производится по запросам администрации </w:t>
      </w:r>
      <w:r>
        <w:rPr>
          <w:rFonts w:ascii="Times New Roman" w:hAnsi="Times New Roman"/>
          <w:color w:val="000000"/>
          <w:sz w:val="28"/>
          <w:szCs w:val="28"/>
        </w:rPr>
        <w:t>муниципального образования Кановского сельсовета</w:t>
      </w:r>
      <w:r>
        <w:rPr>
          <w:rFonts w:cs="Times New Roman" w:ascii="Times New Roman" w:hAnsi="Times New Roman"/>
          <w:color w:val="000000"/>
          <w:sz w:val="28"/>
          <w:szCs w:val="28"/>
        </w:rPr>
        <w:t xml:space="preserve"> или правообладателей земельных участков без взимания платы.</w:t>
      </w:r>
    </w:p>
    <w:p>
      <w:pPr>
        <w:pStyle w:val="ConsPlusNormal"/>
        <w:bidi w:val="0"/>
        <w:ind w:start="0" w:end="0" w:firstLine="709"/>
        <w:jc w:val="both"/>
        <w:rPr/>
      </w:pPr>
      <w:r>
        <w:rPr>
          <w:rFonts w:cs="Times New Roman" w:ascii="Times New Roman" w:hAnsi="Times New Roman"/>
          <w:color w:val="000000"/>
          <w:sz w:val="28"/>
          <w:szCs w:val="28"/>
        </w:rPr>
        <w:t>4. Организация, осуществляющая эксплуатацию сетей инженерно-технического обеспечения, обязана в течение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w:t>
      </w:r>
    </w:p>
    <w:p>
      <w:pPr>
        <w:pStyle w:val="ConsPlusNormal"/>
        <w:bidi w:val="0"/>
        <w:ind w:start="0" w:end="0" w:firstLine="709"/>
        <w:jc w:val="both"/>
        <w:rPr/>
      </w:pPr>
      <w:r>
        <w:rPr>
          <w:rFonts w:cs="Times New Roman" w:ascii="Times New Roman" w:hAnsi="Times New Roman"/>
          <w:color w:val="000000"/>
          <w:sz w:val="28"/>
          <w:szCs w:val="28"/>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pPr>
        <w:pStyle w:val="ConsPlusNormal"/>
        <w:bidi w:val="0"/>
        <w:ind w:start="0" w:end="0" w:firstLine="709"/>
        <w:jc w:val="both"/>
        <w:rPr/>
      </w:pPr>
      <w:r>
        <w:rPr>
          <w:rFonts w:cs="Times New Roman" w:ascii="Times New Roman" w:hAnsi="Times New Roman"/>
          <w:color w:val="000000"/>
          <w:sz w:val="28"/>
          <w:szCs w:val="28"/>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устанавливаются Правительством Российской Федерации.</w:t>
      </w:r>
    </w:p>
    <w:p>
      <w:pPr>
        <w:pStyle w:val="ConsPlusNormal"/>
        <w:bidi w:val="0"/>
        <w:ind w:start="0" w:end="0" w:firstLine="709"/>
        <w:jc w:val="both"/>
        <w:rPr/>
      </w:pPr>
      <w:r>
        <w:rPr>
          <w:rFonts w:cs="Times New Roman" w:ascii="Times New Roman" w:hAnsi="Times New Roman"/>
          <w:color w:val="000000"/>
          <w:sz w:val="28"/>
          <w:szCs w:val="28"/>
        </w:rPr>
        <w:t>5.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может обеспечиваться как за счет развития (участия в развитии) указанных систем, находящихся в распоряжении муниципального образования или третьих лиц, так и за счет создания физическими или юридическими лицами объектов этих систем в пределах объекта прав этих лиц.</w:t>
      </w:r>
    </w:p>
    <w:p>
      <w:pPr>
        <w:pStyle w:val="ConsPlusNormal"/>
        <w:bidi w:val="0"/>
        <w:ind w:start="0" w:end="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numPr>
          <w:ilvl w:val="0"/>
          <w:numId w:val="0"/>
        </w:numPr>
        <w:bidi w:val="0"/>
        <w:ind w:start="0" w:end="0" w:firstLine="709"/>
        <w:jc w:val="both"/>
        <w:outlineLvl w:val="2"/>
        <w:rPr/>
      </w:pPr>
      <w:r>
        <w:rPr>
          <w:rFonts w:cs="Times New Roman" w:ascii="Times New Roman" w:hAnsi="Times New Roman"/>
          <w:b/>
          <w:bCs/>
          <w:color w:val="000000"/>
          <w:sz w:val="28"/>
          <w:szCs w:val="28"/>
        </w:rPr>
        <w:t>Статья 54. Выдача разрешения на отклонение от предельных параметров разрешенного строительства, реконструкции объектов капитального строительства</w:t>
      </w:r>
    </w:p>
    <w:p>
      <w:pPr>
        <w:pStyle w:val="ConsPlusNormal"/>
        <w:bidi w:val="0"/>
        <w:ind w:start="0" w:end="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bidi w:val="0"/>
        <w:ind w:start="0" w:end="0" w:firstLine="709"/>
        <w:jc w:val="both"/>
        <w:rPr/>
      </w:pPr>
      <w:r>
        <w:rPr>
          <w:rFonts w:cs="Times New Roman" w:ascii="Times New Roman" w:hAnsi="Times New Roman"/>
          <w:color w:val="000000"/>
          <w:sz w:val="28"/>
          <w:szCs w:val="28"/>
        </w:rPr>
        <w:t>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об его предоставлении в Комиссию.</w:t>
      </w:r>
    </w:p>
    <w:p>
      <w:pPr>
        <w:pStyle w:val="ConsPlusNormal"/>
        <w:bidi w:val="0"/>
        <w:ind w:start="0" w:end="0" w:firstLine="709"/>
        <w:jc w:val="both"/>
        <w:rPr/>
      </w:pPr>
      <w:r>
        <w:rPr>
          <w:rFonts w:cs="Times New Roman" w:ascii="Times New Roman" w:hAnsi="Times New Roman"/>
          <w:color w:val="000000"/>
          <w:sz w:val="28"/>
          <w:szCs w:val="28"/>
        </w:rPr>
        <w:t xml:space="preserve">Форма и состав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устанавливаются постановлением администрации </w:t>
      </w:r>
      <w:r>
        <w:rPr>
          <w:rFonts w:ascii="Times New Roman" w:hAnsi="Times New Roman"/>
          <w:color w:val="000000"/>
          <w:sz w:val="28"/>
          <w:szCs w:val="28"/>
        </w:rPr>
        <w:t>муниципального образования Кановского сельсовета</w:t>
      </w:r>
      <w:r>
        <w:rPr>
          <w:rFonts w:cs="Times New Roman" w:ascii="Times New Roman" w:hAnsi="Times New Roman"/>
          <w:color w:val="000000"/>
          <w:sz w:val="28"/>
          <w:szCs w:val="28"/>
        </w:rPr>
        <w:t xml:space="preserve"> (подготовка документов осуществляется уполномоченным органом архитектуры и градостроительства).</w:t>
      </w:r>
    </w:p>
    <w:p>
      <w:pPr>
        <w:pStyle w:val="ConsPlusNormal"/>
        <w:bidi w:val="0"/>
        <w:ind w:start="0" w:end="0" w:firstLine="709"/>
        <w:jc w:val="both"/>
        <w:rPr/>
      </w:pPr>
      <w:r>
        <w:rPr>
          <w:rFonts w:cs="Times New Roman" w:ascii="Times New Roman" w:hAnsi="Times New Roman"/>
          <w:color w:val="000000"/>
          <w:sz w:val="28"/>
          <w:szCs w:val="28"/>
        </w:rPr>
        <w:t>К заявлению прилагаются материалы, подтверждающие наличие у земельного участка характеристик,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pPr>
        <w:pStyle w:val="ConsPlusNormal"/>
        <w:bidi w:val="0"/>
        <w:ind w:start="0" w:end="0" w:firstLine="709"/>
        <w:jc w:val="both"/>
        <w:rPr/>
      </w:pPr>
      <w:r>
        <w:rPr>
          <w:rFonts w:cs="Times New Roman" w:ascii="Times New Roman" w:hAnsi="Times New Roman"/>
          <w:color w:val="000000"/>
          <w:sz w:val="28"/>
          <w:szCs w:val="28"/>
        </w:rPr>
        <w:t>2. Заявление о выдаче разрешения на отклонение от предельных параметров разрешенного строительства, реконструкции объектов капитального строительства выносится Комиссией на публичные слушания.</w:t>
      </w:r>
    </w:p>
    <w:p>
      <w:pPr>
        <w:pStyle w:val="ConsPlusNormal"/>
        <w:bidi w:val="0"/>
        <w:ind w:start="0" w:end="0" w:firstLine="709"/>
        <w:jc w:val="both"/>
        <w:rPr/>
      </w:pPr>
      <w:r>
        <w:rPr>
          <w:rFonts w:cs="Times New Roman" w:ascii="Times New Roman" w:hAnsi="Times New Roman"/>
          <w:color w:val="000000"/>
          <w:sz w:val="28"/>
          <w:szCs w:val="28"/>
        </w:rPr>
        <w:t xml:space="preserve">3.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w:t>
      </w:r>
      <w:r>
        <w:rPr>
          <w:rFonts w:ascii="Times New Roman" w:hAnsi="Times New Roman"/>
          <w:color w:val="000000"/>
          <w:sz w:val="28"/>
          <w:szCs w:val="28"/>
        </w:rPr>
        <w:t>муниципального образования Кановского сельсовета.</w:t>
      </w:r>
      <w:r>
        <w:rPr>
          <w:rFonts w:cs="Times New Roman" w:ascii="Times New Roman" w:hAnsi="Times New Roman"/>
          <w:color w:val="000000"/>
          <w:sz w:val="28"/>
          <w:szCs w:val="28"/>
        </w:rPr>
        <w:t xml:space="preserve"> Рекомендации подготавливаются по результатам рассмотрения заявки на заседании Комиссии с учетом заключения о результатах публичных слушаний.</w:t>
      </w:r>
    </w:p>
    <w:p>
      <w:pPr>
        <w:pStyle w:val="ConsPlusNormal"/>
        <w:bidi w:val="0"/>
        <w:ind w:start="0" w:end="0" w:firstLine="709"/>
        <w:jc w:val="both"/>
        <w:rPr/>
      </w:pPr>
      <w:r>
        <w:rPr>
          <w:rFonts w:cs="Times New Roman" w:ascii="Times New Roman" w:hAnsi="Times New Roman"/>
          <w:color w:val="000000"/>
          <w:sz w:val="28"/>
          <w:szCs w:val="28"/>
        </w:rPr>
        <w:t>Для подготовки рекомендаций Комиссия может запросить заключения уполномоченного органа архитектуры и градостроительства, уполномоченных органов в сфере охраны окружающей среды, санитарно-эпидемиологического надзора, пожарной безопасности, охране и использованию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предоставляются в Комиссию в течение 14 дней со дня поступления запроса.</w:t>
      </w:r>
    </w:p>
    <w:p>
      <w:pPr>
        <w:pStyle w:val="ConsPlusNormal"/>
        <w:bidi w:val="0"/>
        <w:ind w:start="0" w:end="0" w:firstLine="709"/>
        <w:jc w:val="both"/>
        <w:rPr/>
      </w:pPr>
      <w:r>
        <w:rPr>
          <w:rFonts w:cs="Times New Roman" w:ascii="Times New Roman" w:hAnsi="Times New Roman"/>
          <w:color w:val="000000"/>
          <w:sz w:val="28"/>
          <w:szCs w:val="28"/>
        </w:rPr>
        <w:t>В заключениях:</w:t>
      </w:r>
    </w:p>
    <w:p>
      <w:pPr>
        <w:pStyle w:val="ConsPlusNormal"/>
        <w:bidi w:val="0"/>
        <w:ind w:start="0" w:end="0" w:firstLine="709"/>
        <w:jc w:val="both"/>
        <w:rPr/>
      </w:pPr>
      <w:r>
        <w:rPr>
          <w:rFonts w:cs="Times New Roman" w:ascii="Times New Roman" w:hAnsi="Times New Roman"/>
          <w:color w:val="000000"/>
          <w:sz w:val="28"/>
          <w:szCs w:val="28"/>
        </w:rPr>
        <w:t>дается оценка соответствия намерений заявителя настоящим Правилам;</w:t>
      </w:r>
    </w:p>
    <w:p>
      <w:pPr>
        <w:pStyle w:val="ConsPlusNormal"/>
        <w:bidi w:val="0"/>
        <w:ind w:start="0" w:end="0" w:firstLine="709"/>
        <w:jc w:val="both"/>
        <w:rPr/>
      </w:pPr>
      <w:r>
        <w:rPr>
          <w:rFonts w:cs="Times New Roman" w:ascii="Times New Roman" w:hAnsi="Times New Roman"/>
          <w:color w:val="000000"/>
          <w:sz w:val="28"/>
          <w:szCs w:val="28"/>
        </w:rPr>
        <w:t>характеризуются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w:t>
      </w:r>
    </w:p>
    <w:p>
      <w:pPr>
        <w:pStyle w:val="ConsPlusNormal"/>
        <w:bidi w:val="0"/>
        <w:ind w:start="0" w:end="0" w:firstLine="709"/>
        <w:jc w:val="both"/>
        <w:rPr/>
      </w:pPr>
      <w:r>
        <w:rPr>
          <w:rFonts w:cs="Times New Roman" w:ascii="Times New Roman" w:hAnsi="Times New Roman"/>
          <w:color w:val="000000"/>
          <w:sz w:val="28"/>
          <w:szCs w:val="28"/>
        </w:rPr>
        <w:t>характеризуются возможность и условия соблюдения прав и интересов владельцев объектов недвижимости, расположенных на смежных земельных участках, иных физических и юридических лиц в результате отклонения от предельных параметров разрешенного строительства, реконструкции объектов капитального строительства.</w:t>
      </w:r>
    </w:p>
    <w:p>
      <w:pPr>
        <w:pStyle w:val="ConsPlusNormal"/>
        <w:bidi w:val="0"/>
        <w:ind w:start="0" w:end="0" w:firstLine="709"/>
        <w:jc w:val="both"/>
        <w:rPr/>
      </w:pPr>
      <w:r>
        <w:rPr>
          <w:rFonts w:cs="Times New Roman" w:ascii="Times New Roman" w:hAnsi="Times New Roman"/>
          <w:color w:val="000000"/>
          <w:sz w:val="28"/>
          <w:szCs w:val="28"/>
        </w:rPr>
        <w:t xml:space="preserve">4. Глава </w:t>
      </w:r>
      <w:r>
        <w:rPr>
          <w:rFonts w:ascii="Times New Roman" w:hAnsi="Times New Roman"/>
          <w:color w:val="000000"/>
          <w:sz w:val="28"/>
          <w:szCs w:val="28"/>
        </w:rPr>
        <w:t>муниципального образования Кановского сельсовета</w:t>
      </w:r>
      <w:r>
        <w:rPr>
          <w:rFonts w:cs="Times New Roman" w:ascii="Times New Roman" w:hAnsi="Times New Roman"/>
          <w:color w:val="000000"/>
          <w:sz w:val="28"/>
          <w:szCs w:val="28"/>
        </w:rPr>
        <w:t xml:space="preserve"> в течение семи дней со дня поступления указанных в пункте 3 настоящей статьи рекомендаций подписывает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pPr>
        <w:pStyle w:val="ConsPlusNormal"/>
        <w:bidi w:val="0"/>
        <w:ind w:start="0" w:end="0" w:firstLine="709"/>
        <w:jc w:val="both"/>
        <w:rPr/>
      </w:pPr>
      <w:r>
        <w:rPr>
          <w:rFonts w:cs="Times New Roman" w:ascii="Times New Roman" w:hAnsi="Times New Roman"/>
          <w:color w:val="000000"/>
          <w:sz w:val="28"/>
          <w:szCs w:val="28"/>
        </w:rPr>
        <w:t>5.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pPr>
        <w:pStyle w:val="ConsPlusNormal"/>
        <w:bidi w:val="0"/>
        <w:ind w:start="0" w:end="0" w:firstLine="709"/>
        <w:jc w:val="both"/>
        <w:rPr/>
      </w:pPr>
      <w:r>
        <w:rPr>
          <w:rFonts w:cs="Times New Roman" w:ascii="Times New Roman" w:hAnsi="Times New Roman"/>
          <w:color w:val="000000"/>
          <w:sz w:val="28"/>
          <w:szCs w:val="28"/>
        </w:rPr>
        <w:t xml:space="preserve">6. Разрешение на отклонение от предельных параметров разрешенного строительства действует в течение двух лет. Если в этот срок заявитель не приступил к осуществлению строительства, реконструкции объектов капитального строительства на основании полученного разрешения, глава </w:t>
      </w:r>
      <w:r>
        <w:rPr>
          <w:rFonts w:ascii="Times New Roman" w:hAnsi="Times New Roman"/>
          <w:color w:val="000000"/>
          <w:sz w:val="28"/>
          <w:szCs w:val="28"/>
        </w:rPr>
        <w:t>муниципального образования Кановского сельсовета</w:t>
      </w:r>
      <w:r>
        <w:rPr>
          <w:rFonts w:cs="Times New Roman" w:ascii="Times New Roman" w:hAnsi="Times New Roman"/>
          <w:b/>
          <w:i/>
          <w:color w:val="000000"/>
          <w:sz w:val="28"/>
          <w:szCs w:val="28"/>
        </w:rPr>
        <w:t xml:space="preserve"> </w:t>
      </w:r>
      <w:r>
        <w:rPr>
          <w:rFonts w:cs="Times New Roman" w:ascii="Times New Roman" w:hAnsi="Times New Roman"/>
          <w:color w:val="000000"/>
          <w:sz w:val="28"/>
          <w:szCs w:val="28"/>
        </w:rPr>
        <w:t xml:space="preserve"> может продлить срок его действия на один год, если не произошло изменений градостроительного регламента в части, касающейся данного случая.</w:t>
      </w:r>
    </w:p>
    <w:p>
      <w:pPr>
        <w:pStyle w:val="ConsPlusNormal"/>
        <w:bidi w:val="0"/>
        <w:ind w:start="0" w:end="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numPr>
          <w:ilvl w:val="0"/>
          <w:numId w:val="0"/>
        </w:numPr>
        <w:bidi w:val="0"/>
        <w:ind w:start="0" w:end="0" w:firstLine="709"/>
        <w:jc w:val="both"/>
        <w:outlineLvl w:val="2"/>
        <w:rPr/>
      </w:pPr>
      <w:r>
        <w:rPr>
          <w:rFonts w:cs="Times New Roman" w:ascii="Times New Roman" w:hAnsi="Times New Roman"/>
          <w:b/>
          <w:bCs/>
          <w:color w:val="000000"/>
          <w:sz w:val="28"/>
          <w:szCs w:val="28"/>
        </w:rPr>
        <w:t>Статья 55. Подготовка проектной документации</w:t>
      </w:r>
    </w:p>
    <w:p>
      <w:pPr>
        <w:pStyle w:val="ConsPlusNormal"/>
        <w:bidi w:val="0"/>
        <w:ind w:start="0" w:end="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bidi w:val="0"/>
        <w:ind w:start="0" w:end="0" w:firstLine="709"/>
        <w:jc w:val="both"/>
        <w:rPr/>
      </w:pPr>
      <w:r>
        <w:rPr>
          <w:rFonts w:cs="Times New Roman" w:ascii="Times New Roman" w:hAnsi="Times New Roman"/>
          <w:color w:val="000000"/>
          <w:sz w:val="28"/>
          <w:szCs w:val="28"/>
        </w:rPr>
        <w:t>1. Подготовка проектной документации осуществляется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Путем подготовки проектной документации осуществляется архитектурно-строительное проектирование указанных изменений объектов капитального строительства.</w:t>
      </w:r>
    </w:p>
    <w:p>
      <w:pPr>
        <w:pStyle w:val="ConsPlusNormal"/>
        <w:bidi w:val="0"/>
        <w:ind w:start="0" w:end="0" w:firstLine="709"/>
        <w:jc w:val="both"/>
        <w:rPr/>
      </w:pPr>
      <w:r>
        <w:rPr>
          <w:rFonts w:cs="Times New Roman" w:ascii="Times New Roman" w:hAnsi="Times New Roman"/>
          <w:color w:val="000000"/>
          <w:sz w:val="28"/>
          <w:szCs w:val="28"/>
        </w:rPr>
        <w:t>2. В соответствии с федеральным законодательством осуществление подготовки проектной документации не требуется при строительстве, реконструкции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pPr>
        <w:pStyle w:val="ConsPlusNormal"/>
        <w:bidi w:val="0"/>
        <w:ind w:start="0" w:end="0" w:firstLine="709"/>
        <w:jc w:val="both"/>
        <w:rPr/>
      </w:pPr>
      <w:r>
        <w:rPr>
          <w:rFonts w:cs="Times New Roman" w:ascii="Times New Roman" w:hAnsi="Times New Roman"/>
          <w:color w:val="000000"/>
          <w:sz w:val="28"/>
          <w:szCs w:val="28"/>
        </w:rPr>
        <w:t>3. Проектная документация подготавливается физическим или юридическим лицом, соответствующим требованиям федерального законодательства, предъявляемым к лицам, осуществляющим архитектурно-строительное проектирование (далее - лица, осуществляющие подготовку проектной документации). Лицами, осуществляющими подготовку проектной документации, могут являться застройщик или привлекаемое на основании договора с застройщиком или заказчиком физическое или юридическое лицо.</w:t>
      </w:r>
    </w:p>
    <w:p>
      <w:pPr>
        <w:pStyle w:val="ConsPlusNormal"/>
        <w:bidi w:val="0"/>
        <w:ind w:start="0" w:end="0" w:firstLine="709"/>
        <w:jc w:val="both"/>
        <w:rPr/>
      </w:pPr>
      <w:r>
        <w:rPr>
          <w:rFonts w:cs="Times New Roman" w:ascii="Times New Roman" w:hAnsi="Times New Roman"/>
          <w:color w:val="000000"/>
          <w:sz w:val="28"/>
          <w:szCs w:val="28"/>
        </w:rPr>
        <w:t>Отношения между застройщиками (заказчиками) и лицами, осуществляющими подготовку проектной документации, регулируются гражданским законодательством.</w:t>
      </w:r>
    </w:p>
    <w:p>
      <w:pPr>
        <w:pStyle w:val="ConsPlusNormal"/>
        <w:bidi w:val="0"/>
        <w:ind w:start="0" w:end="0" w:firstLine="709"/>
        <w:jc w:val="both"/>
        <w:rPr/>
      </w:pPr>
      <w:r>
        <w:rPr>
          <w:rFonts w:cs="Times New Roman" w:ascii="Times New Roman" w:hAnsi="Times New Roman"/>
          <w:color w:val="000000"/>
          <w:sz w:val="28"/>
          <w:szCs w:val="28"/>
        </w:rPr>
        <w:t>4. Проектная документация разрабатывается на основании задания застройщика или заказчика (при подготовке проектной документации на основании договора) и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pPr>
        <w:pStyle w:val="ConsPlusNormal"/>
        <w:bidi w:val="0"/>
        <w:ind w:start="0" w:end="0" w:firstLine="709"/>
        <w:jc w:val="both"/>
        <w:rPr/>
      </w:pPr>
      <w:r>
        <w:rPr>
          <w:rFonts w:cs="Times New Roman" w:ascii="Times New Roman" w:hAnsi="Times New Roman"/>
          <w:color w:val="000000"/>
          <w:sz w:val="28"/>
          <w:szCs w:val="28"/>
        </w:rPr>
        <w:t>Подготовка проектной документации по инициативе застройщика или заказчика может осуществляться применительно к отдельным этапам строительства, реконструкции объектов капитального строительства.</w:t>
      </w:r>
    </w:p>
    <w:p>
      <w:pPr>
        <w:pStyle w:val="ConsPlusNormal"/>
        <w:bidi w:val="0"/>
        <w:ind w:start="0" w:end="0" w:firstLine="709"/>
        <w:jc w:val="both"/>
        <w:rPr/>
      </w:pPr>
      <w:r>
        <w:rPr>
          <w:rFonts w:cs="Times New Roman" w:ascii="Times New Roman" w:hAnsi="Times New Roman"/>
          <w:color w:val="000000"/>
          <w:sz w:val="28"/>
          <w:szCs w:val="28"/>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а также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устанавливаются Правительством Российской Федерации.</w:t>
      </w:r>
    </w:p>
    <w:p>
      <w:pPr>
        <w:pStyle w:val="ConsPlusNormal"/>
        <w:bidi w:val="0"/>
        <w:ind w:start="0" w:end="0" w:firstLine="709"/>
        <w:jc w:val="both"/>
        <w:rPr/>
      </w:pPr>
      <w:r>
        <w:rPr>
          <w:rFonts w:cs="Times New Roman" w:ascii="Times New Roman" w:hAnsi="Times New Roman"/>
          <w:color w:val="000000"/>
          <w:sz w:val="28"/>
          <w:szCs w:val="28"/>
        </w:rPr>
        <w:t>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и форма материалов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pPr>
        <w:pStyle w:val="ConsPlusNormal"/>
        <w:bidi w:val="0"/>
        <w:ind w:start="0" w:end="0" w:firstLine="709"/>
        <w:jc w:val="both"/>
        <w:rPr/>
      </w:pPr>
      <w:r>
        <w:rPr>
          <w:rFonts w:cs="Times New Roman" w:ascii="Times New Roman" w:hAnsi="Times New Roman"/>
          <w:color w:val="000000"/>
          <w:sz w:val="28"/>
          <w:szCs w:val="28"/>
        </w:rPr>
        <w:t>5. Разработка проектной документации осуществляется в соответствии с:</w:t>
      </w:r>
    </w:p>
    <w:p>
      <w:pPr>
        <w:pStyle w:val="ConsPlusNormal"/>
        <w:bidi w:val="0"/>
        <w:ind w:start="0" w:end="0" w:firstLine="709"/>
        <w:jc w:val="both"/>
        <w:rPr/>
      </w:pPr>
      <w:r>
        <w:rPr>
          <w:rFonts w:cs="Times New Roman" w:ascii="Times New Roman" w:hAnsi="Times New Roman"/>
          <w:color w:val="000000"/>
          <w:sz w:val="28"/>
          <w:szCs w:val="28"/>
        </w:rPr>
        <w:t>градостроительным регламентом территориальной зоны расположения соответствующего земельного участка;</w:t>
      </w:r>
    </w:p>
    <w:p>
      <w:pPr>
        <w:pStyle w:val="ConsPlusNormal"/>
        <w:bidi w:val="0"/>
        <w:ind w:start="0" w:end="0" w:firstLine="709"/>
        <w:jc w:val="both"/>
        <w:rPr/>
      </w:pPr>
      <w:r>
        <w:rPr>
          <w:rFonts w:cs="Times New Roman" w:ascii="Times New Roman" w:hAnsi="Times New Roman"/>
          <w:color w:val="000000"/>
          <w:sz w:val="28"/>
          <w:szCs w:val="28"/>
        </w:rPr>
        <w:t>градостроительным планом земельного участка, иной документацией по планировке территории;</w:t>
      </w:r>
    </w:p>
    <w:p>
      <w:pPr>
        <w:pStyle w:val="Normal"/>
        <w:numPr>
          <w:ilvl w:val="0"/>
          <w:numId w:val="0"/>
        </w:numPr>
        <w:bidi w:val="0"/>
        <w:ind w:start="0" w:end="0" w:firstLine="709"/>
        <w:jc w:val="both"/>
        <w:outlineLvl w:val="1"/>
        <w:rPr/>
      </w:pPr>
      <w:r>
        <w:rPr>
          <w:rFonts w:ascii="Times New Roman" w:hAnsi="Times New Roman"/>
          <w:sz w:val="28"/>
          <w:szCs w:val="28"/>
        </w:rPr>
        <w:t>проектом планировки территории и проектом межевания территории в случае подготовки проектной документации линейного объекта;</w:t>
      </w:r>
    </w:p>
    <w:p>
      <w:pPr>
        <w:pStyle w:val="ConsPlusNormal"/>
        <w:bidi w:val="0"/>
        <w:ind w:start="0" w:end="0" w:firstLine="709"/>
        <w:jc w:val="both"/>
        <w:rPr/>
      </w:pPr>
      <w:r>
        <w:rPr>
          <w:rFonts w:cs="Times New Roman" w:ascii="Times New Roman" w:hAnsi="Times New Roman"/>
          <w:color w:val="000000"/>
          <w:sz w:val="28"/>
          <w:szCs w:val="28"/>
        </w:rPr>
        <w:t>иными, помимо градостроительного плана земельного участка, документами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устанавливается градостроительный регламент);</w:t>
      </w:r>
    </w:p>
    <w:p>
      <w:pPr>
        <w:pStyle w:val="ConsPlusNormal"/>
        <w:bidi w:val="0"/>
        <w:ind w:start="0" w:end="0" w:firstLine="709"/>
        <w:jc w:val="both"/>
        <w:rPr/>
      </w:pPr>
      <w:r>
        <w:rPr>
          <w:rFonts w:cs="Times New Roman" w:ascii="Times New Roman" w:hAnsi="Times New Roman"/>
          <w:color w:val="000000"/>
          <w:sz w:val="28"/>
          <w:szCs w:val="28"/>
        </w:rPr>
        <w:t>требованиями технических регламентов (до их принятия - строительными нормами и правилами, иными нормативно-техническими документами, действующими на момент утверждения проектной документации);</w:t>
      </w:r>
    </w:p>
    <w:p>
      <w:pPr>
        <w:pStyle w:val="ConsPlusNormal"/>
        <w:bidi w:val="0"/>
        <w:ind w:start="0" w:end="0" w:firstLine="709"/>
        <w:jc w:val="both"/>
        <w:rPr/>
      </w:pPr>
      <w:r>
        <w:rPr>
          <w:rFonts w:cs="Times New Roman" w:ascii="Times New Roman" w:hAnsi="Times New Roman"/>
          <w:color w:val="000000"/>
          <w:sz w:val="28"/>
          <w:szCs w:val="28"/>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pPr>
        <w:pStyle w:val="ConsPlusNormal"/>
        <w:bidi w:val="0"/>
        <w:ind w:start="0" w:end="0" w:firstLine="709"/>
        <w:jc w:val="both"/>
        <w:rPr/>
      </w:pPr>
      <w:r>
        <w:rPr>
          <w:rFonts w:cs="Times New Roman" w:ascii="Times New Roman" w:hAnsi="Times New Roman"/>
          <w:color w:val="000000"/>
          <w:sz w:val="28"/>
          <w:szCs w:val="28"/>
        </w:rPr>
        <w:t>6. Разработанная проектная документация объектов капитального строительства и результаты инженерных изысканий, выполняемых для подготовки такой проектной документации, подлежат государственной экспертизе в случаях и в порядке, предусмотренных статьей 49 Градостроительного кодекса Российской Федерации.</w:t>
      </w:r>
    </w:p>
    <w:p>
      <w:pPr>
        <w:pStyle w:val="ConsPlusNormal"/>
        <w:bidi w:val="0"/>
        <w:ind w:start="0" w:end="0" w:firstLine="709"/>
        <w:jc w:val="both"/>
        <w:rPr/>
      </w:pPr>
      <w:r>
        <w:rPr>
          <w:rFonts w:cs="Times New Roman" w:ascii="Times New Roman" w:hAnsi="Times New Roman"/>
          <w:color w:val="000000"/>
          <w:sz w:val="28"/>
          <w:szCs w:val="28"/>
        </w:rPr>
        <w:t>7. Проектная документация может быть направлена застройщиком или заказчиком, либо лицом, осуществляющим на основании договора подготовку проектной документации, на негосударственную экспертизу, которая осуществляется в порядке, установленном Правительством Российской Федерации.</w:t>
      </w:r>
    </w:p>
    <w:p>
      <w:pPr>
        <w:pStyle w:val="ConsPlusNormal"/>
        <w:bidi w:val="0"/>
        <w:ind w:start="0" w:end="0" w:firstLine="709"/>
        <w:jc w:val="both"/>
        <w:rPr/>
      </w:pPr>
      <w:r>
        <w:rPr>
          <w:rFonts w:cs="Times New Roman" w:ascii="Times New Roman" w:hAnsi="Times New Roman"/>
          <w:color w:val="000000"/>
          <w:sz w:val="28"/>
          <w:szCs w:val="28"/>
        </w:rPr>
        <w:t>8.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 если такая экспертиза обязательна в силу Градостроительного кодекса Российской Федерации.</w:t>
      </w:r>
    </w:p>
    <w:p>
      <w:pPr>
        <w:pStyle w:val="ConsPlusNormal"/>
        <w:numPr>
          <w:ilvl w:val="0"/>
          <w:numId w:val="0"/>
        </w:numPr>
        <w:bidi w:val="0"/>
        <w:ind w:start="0" w:end="0" w:firstLine="709"/>
        <w:jc w:val="both"/>
        <w:outlineLvl w:val="2"/>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ConsPlusNormal"/>
        <w:numPr>
          <w:ilvl w:val="0"/>
          <w:numId w:val="0"/>
        </w:numPr>
        <w:bidi w:val="0"/>
        <w:ind w:start="0" w:end="0" w:firstLine="709"/>
        <w:jc w:val="both"/>
        <w:outlineLvl w:val="2"/>
        <w:rPr/>
      </w:pPr>
      <w:r>
        <w:rPr>
          <w:rFonts w:cs="Times New Roman" w:ascii="Times New Roman" w:hAnsi="Times New Roman"/>
          <w:b/>
          <w:bCs/>
          <w:color w:val="000000"/>
          <w:sz w:val="28"/>
          <w:szCs w:val="28"/>
        </w:rPr>
        <w:t>Статья 56. Выдача разрешения на строительство</w:t>
      </w:r>
    </w:p>
    <w:p>
      <w:pPr>
        <w:pStyle w:val="ConsPlusNormal"/>
        <w:bidi w:val="0"/>
        <w:ind w:start="0" w:end="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bidi w:val="0"/>
        <w:ind w:start="0" w:end="0" w:firstLine="709"/>
        <w:jc w:val="both"/>
        <w:rPr/>
      </w:pPr>
      <w:r>
        <w:rPr>
          <w:rFonts w:cs="Times New Roman" w:ascii="Times New Roman" w:hAnsi="Times New Roman"/>
          <w:color w:val="000000"/>
          <w:sz w:val="28"/>
          <w:szCs w:val="28"/>
        </w:rPr>
        <w:t xml:space="preserve">1. Разрешение на строительство выдается администрацией </w:t>
      </w:r>
      <w:r>
        <w:rPr>
          <w:rFonts w:ascii="Times New Roman" w:hAnsi="Times New Roman"/>
          <w:color w:val="000000"/>
          <w:sz w:val="28"/>
          <w:szCs w:val="28"/>
        </w:rPr>
        <w:t>муниципального образования Кановского сельсовета</w:t>
      </w:r>
      <w:r>
        <w:rPr>
          <w:rFonts w:cs="Times New Roman" w:ascii="Times New Roman" w:hAnsi="Times New Roman"/>
          <w:color w:val="000000"/>
          <w:sz w:val="28"/>
          <w:szCs w:val="28"/>
        </w:rPr>
        <w:t xml:space="preserve"> на срок, предусмотренный проектом организации строительства, и подписывается Главой муниципального образования. </w:t>
      </w:r>
    </w:p>
    <w:p>
      <w:pPr>
        <w:pStyle w:val="ConsPlusNormal"/>
        <w:bidi w:val="0"/>
        <w:ind w:start="0" w:end="0" w:firstLine="709"/>
        <w:jc w:val="both"/>
        <w:rPr/>
      </w:pPr>
      <w:r>
        <w:rPr>
          <w:rFonts w:cs="Times New Roman" w:ascii="Times New Roman" w:hAnsi="Times New Roman"/>
          <w:color w:val="000000"/>
          <w:sz w:val="28"/>
          <w:szCs w:val="28"/>
        </w:rPr>
        <w:t>2. Срок действия разрешения на строительство может быть продлен администрацией муниципального образования Кановского сельсовета, выдавшей разрешение, по заявлению застройщика, поданному не менее чем за шестьдесят дней до истечения срока действия такого разрешения.</w:t>
      </w:r>
    </w:p>
    <w:p>
      <w:pPr>
        <w:pStyle w:val="ConsPlusNormal"/>
        <w:bidi w:val="0"/>
        <w:ind w:start="0" w:end="0" w:firstLine="709"/>
        <w:jc w:val="both"/>
        <w:rPr/>
      </w:pPr>
      <w:r>
        <w:rPr>
          <w:rFonts w:cs="Times New Roman" w:ascii="Times New Roman" w:hAnsi="Times New Roman"/>
          <w:color w:val="000000"/>
          <w:sz w:val="28"/>
          <w:szCs w:val="28"/>
        </w:rPr>
        <w:t>3. Строительство, реконструкция объектов капитального строительства регулируются статьями 51-55 Градостроительного кодекса Российской Федерации.</w:t>
      </w:r>
    </w:p>
    <w:p>
      <w:pPr>
        <w:pStyle w:val="ConsPlusNormal"/>
        <w:bidi w:val="0"/>
        <w:ind w:start="0" w:end="0" w:firstLine="709"/>
        <w:jc w:val="both"/>
        <w:rPr/>
      </w:pPr>
      <w:r>
        <w:rPr>
          <w:rFonts w:cs="Times New Roman" w:ascii="Times New Roman" w:hAnsi="Times New Roman"/>
          <w:bCs/>
          <w:sz w:val="28"/>
          <w:szCs w:val="28"/>
        </w:rPr>
        <w:t xml:space="preserve">4. </w:t>
      </w:r>
      <w:r>
        <w:rPr>
          <w:rFonts w:cs="Times New Roman" w:ascii="Times New Roman" w:hAnsi="Times New Roman"/>
          <w:color w:val="000000"/>
          <w:sz w:val="28"/>
          <w:szCs w:val="28"/>
        </w:rPr>
        <w:t xml:space="preserve">Разрешение на строительство на земельном участке, на который не распространяется градостроительный регламент, выдается федеральным органом исполнительной власти, органом исполнительной власти субъекта Российской Федерации или администрацией </w:t>
      </w:r>
      <w:r>
        <w:rPr>
          <w:rFonts w:ascii="Times New Roman" w:hAnsi="Times New Roman"/>
          <w:color w:val="000000"/>
          <w:sz w:val="28"/>
          <w:szCs w:val="28"/>
        </w:rPr>
        <w:t>муниципального образования Кановского сельсовета</w:t>
      </w:r>
      <w:r>
        <w:rPr>
          <w:rFonts w:cs="Times New Roman" w:ascii="Times New Roman" w:hAnsi="Times New Roman"/>
          <w:color w:val="000000"/>
          <w:sz w:val="28"/>
          <w:szCs w:val="28"/>
        </w:rPr>
        <w:t xml:space="preserve"> в соответствии с их компетенцией. Форма разрешения на строительство устанавливается Правительством РФ.</w:t>
      </w:r>
    </w:p>
    <w:p>
      <w:pPr>
        <w:pStyle w:val="ConsPlusNormal"/>
        <w:bidi w:val="0"/>
        <w:ind w:start="0" w:end="0" w:firstLine="708"/>
        <w:rPr/>
      </w:pPr>
      <w:r>
        <w:rPr>
          <w:rFonts w:cs="Times New Roman" w:ascii="Times New Roman" w:hAnsi="Times New Roman"/>
          <w:color w:val="000000"/>
          <w:sz w:val="28"/>
          <w:szCs w:val="28"/>
        </w:rPr>
        <w:t>5.</w:t>
      </w:r>
      <w:r>
        <w:rPr>
          <w:rFonts w:ascii="Times New Roman" w:hAnsi="Times New Roman"/>
          <w:color w:val="000000"/>
          <w:sz w:val="28"/>
          <w:szCs w:val="28"/>
        </w:rPr>
        <w:t xml:space="preserve"> Выдача разрешения на строительство не требуется в случаях:</w:t>
      </w:r>
    </w:p>
    <w:p>
      <w:pPr>
        <w:pStyle w:val="ConsPlusNormal"/>
        <w:bidi w:val="0"/>
        <w:ind w:start="0" w:end="0" w:firstLine="708"/>
        <w:rPr/>
      </w:pPr>
      <w:r>
        <w:rPr>
          <w:rFonts w:ascii="Times New Roman" w:hAnsi="Times New Roman"/>
          <w:color w:val="000000"/>
          <w:sz w:val="28"/>
          <w:szCs w:val="28"/>
        </w:rPr>
        <w:t>1) осуществления строительства на земельном участке, предоставленном для ведения садоводства, дачного хозяйства;</w:t>
      </w:r>
    </w:p>
    <w:p>
      <w:pPr>
        <w:pStyle w:val="ConsPlusNormal"/>
        <w:bidi w:val="0"/>
        <w:ind w:start="0" w:end="0" w:firstLine="708"/>
        <w:rPr/>
      </w:pPr>
      <w:r>
        <w:rPr>
          <w:rFonts w:ascii="Times New Roman" w:hAnsi="Times New Roman"/>
          <w:color w:val="000000"/>
          <w:sz w:val="28"/>
          <w:szCs w:val="28"/>
        </w:rPr>
        <w:t>2) строительства и реконструкции объектов, не являющихся объектами капитального строительства (киосков, навесов и других);</w:t>
      </w:r>
    </w:p>
    <w:p>
      <w:pPr>
        <w:pStyle w:val="ConsPlusNormal"/>
        <w:bidi w:val="0"/>
        <w:ind w:start="0" w:end="0" w:firstLine="708"/>
        <w:rPr/>
      </w:pPr>
      <w:r>
        <w:rPr>
          <w:rFonts w:ascii="Times New Roman" w:hAnsi="Times New Roman"/>
          <w:color w:val="000000"/>
          <w:sz w:val="28"/>
          <w:szCs w:val="28"/>
        </w:rPr>
        <w:t>3) строительства на земельном участке строений и сооружений вспомогательного использования;</w:t>
      </w:r>
    </w:p>
    <w:p>
      <w:pPr>
        <w:pStyle w:val="ConsPlusNormal"/>
        <w:bidi w:val="0"/>
        <w:ind w:start="0" w:end="0" w:firstLine="708"/>
        <w:rPr/>
      </w:pPr>
      <w:r>
        <w:rPr>
          <w:rFonts w:ascii="Times New Roman" w:hAnsi="Times New Roman"/>
          <w:color w:val="000000"/>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pPr>
        <w:pStyle w:val="ConsPlusNormal"/>
        <w:bidi w:val="0"/>
        <w:ind w:start="0" w:end="0" w:firstLine="708"/>
        <w:rPr/>
      </w:pPr>
      <w:r>
        <w:rPr>
          <w:rFonts w:ascii="Times New Roman" w:hAnsi="Times New Roman"/>
          <w:color w:val="000000"/>
          <w:sz w:val="28"/>
          <w:szCs w:val="28"/>
        </w:rPr>
        <w:t>Кроме того, не требуется также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w:t>
      </w:r>
    </w:p>
    <w:p>
      <w:pPr>
        <w:pStyle w:val="ConsPlusNormal"/>
        <w:bidi w:val="0"/>
        <w:ind w:start="0" w:end="0" w:firstLine="708"/>
        <w:rPr/>
      </w:pPr>
      <w:r>
        <w:rPr>
          <w:rFonts w:ascii="Times New Roman" w:hAnsi="Times New Roman"/>
          <w:color w:val="000000"/>
          <w:sz w:val="28"/>
          <w:szCs w:val="28"/>
        </w:rPr>
        <w:t>выбираемый правообладателем недвижимости вид разрешенного использования обозначен в градостроительных регламентах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pPr>
        <w:pStyle w:val="ConsPlusNormal"/>
        <w:bidi w:val="0"/>
        <w:ind w:start="0" w:end="0" w:firstLine="708"/>
        <w:rPr/>
      </w:pPr>
      <w:r>
        <w:rPr>
          <w:rFonts w:ascii="Times New Roman" w:hAnsi="Times New Roman"/>
          <w:color w:val="000000"/>
          <w:sz w:val="28"/>
          <w:szCs w:val="28"/>
        </w:rPr>
        <w:t>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w:t>
      </w:r>
    </w:p>
    <w:p>
      <w:pPr>
        <w:pStyle w:val="ConsPlusNormal"/>
        <w:bidi w:val="0"/>
        <w:ind w:start="0" w:end="0" w:firstLine="708"/>
        <w:rPr/>
      </w:pPr>
      <w:r>
        <w:rPr>
          <w:rFonts w:ascii="Times New Roman" w:hAnsi="Times New Roman"/>
          <w:color w:val="000000"/>
          <w:sz w:val="28"/>
          <w:szCs w:val="28"/>
        </w:rP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местного органа самоуправления о том, что планируемые ими действия не требуют разрешения на строительство в порядке, определенном муниципальным нормативным правовым актом.</w:t>
      </w:r>
    </w:p>
    <w:p>
      <w:pPr>
        <w:pStyle w:val="ConsPlusNormal"/>
        <w:bidi w:val="0"/>
        <w:ind w:start="0" w:end="0" w:firstLine="708"/>
        <w:rPr/>
      </w:pPr>
      <w:r>
        <w:rPr>
          <w:rFonts w:ascii="Times New Roman" w:hAnsi="Times New Roman"/>
          <w:color w:val="000000"/>
          <w:sz w:val="28"/>
          <w:szCs w:val="28"/>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настоящими Правил для строительных изменений недвижимости.</w:t>
      </w:r>
    </w:p>
    <w:p>
      <w:pPr>
        <w:pStyle w:val="ConsPlusNormal"/>
        <w:bidi w:val="0"/>
        <w:ind w:start="0" w:end="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numPr>
          <w:ilvl w:val="0"/>
          <w:numId w:val="0"/>
        </w:numPr>
        <w:bidi w:val="0"/>
        <w:ind w:start="0" w:end="0" w:firstLine="709"/>
        <w:jc w:val="both"/>
        <w:outlineLvl w:val="2"/>
        <w:rPr/>
      </w:pPr>
      <w:r>
        <w:rPr>
          <w:rFonts w:cs="Times New Roman" w:ascii="Times New Roman" w:hAnsi="Times New Roman"/>
          <w:b/>
          <w:bCs/>
          <w:color w:val="000000"/>
          <w:sz w:val="28"/>
          <w:szCs w:val="28"/>
        </w:rPr>
        <w:t>Статья 57. Государственный строительный надзор и контроль, осуществляемый в процессе строительства</w:t>
      </w:r>
    </w:p>
    <w:p>
      <w:pPr>
        <w:pStyle w:val="ConsPlusNormal"/>
        <w:bidi w:val="0"/>
        <w:ind w:start="0" w:end="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bidi w:val="0"/>
        <w:ind w:start="0" w:end="0" w:firstLine="709"/>
        <w:jc w:val="both"/>
        <w:rPr/>
      </w:pPr>
      <w:r>
        <w:rPr>
          <w:rFonts w:cs="Times New Roman" w:ascii="Times New Roman" w:hAnsi="Times New Roman"/>
          <w:color w:val="000000"/>
          <w:sz w:val="28"/>
          <w:szCs w:val="28"/>
        </w:rPr>
        <w:t>1. Государственный строительный надзор осуществляется в соответствии со ст. 54 Градостроительного кодекса Российской Федерации.</w:t>
      </w:r>
    </w:p>
    <w:p>
      <w:pPr>
        <w:pStyle w:val="ConsPlusNormal"/>
        <w:bidi w:val="0"/>
        <w:ind w:start="0" w:end="0" w:firstLine="709"/>
        <w:jc w:val="both"/>
        <w:rPr/>
      </w:pPr>
      <w:r>
        <w:rPr>
          <w:rFonts w:cs="Times New Roman" w:ascii="Times New Roman" w:hAnsi="Times New Roman"/>
          <w:color w:val="000000"/>
          <w:sz w:val="28"/>
          <w:szCs w:val="28"/>
        </w:rPr>
        <w:t>2. Строительный контроль осуществляется в процессе строительства, реконструкции объектов капитального строительства, не подлежащих государственному строительному контролю, уполномоченным органом архитектуры и градостроительства.</w:t>
      </w:r>
    </w:p>
    <w:p>
      <w:pPr>
        <w:pStyle w:val="ConsPlusNormal"/>
        <w:bidi w:val="0"/>
        <w:ind w:start="0" w:end="0" w:firstLine="709"/>
        <w:jc w:val="both"/>
        <w:rPr/>
      </w:pPr>
      <w:r>
        <w:rPr>
          <w:rFonts w:cs="Times New Roman" w:ascii="Times New Roman" w:hAnsi="Times New Roman"/>
          <w:color w:val="000000"/>
          <w:sz w:val="28"/>
          <w:szCs w:val="28"/>
        </w:rPr>
        <w:t>3. Строительный контроль проводится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и разрешенному использованию земельного участка.</w:t>
      </w:r>
    </w:p>
    <w:p>
      <w:pPr>
        <w:pStyle w:val="ConsPlusNormal"/>
        <w:bidi w:val="0"/>
        <w:ind w:start="0" w:end="0" w:firstLine="709"/>
        <w:jc w:val="both"/>
        <w:rPr/>
      </w:pPr>
      <w:r>
        <w:rPr>
          <w:rFonts w:cs="Times New Roman" w:ascii="Times New Roman" w:hAnsi="Times New Roman"/>
          <w:color w:val="000000"/>
          <w:sz w:val="28"/>
          <w:szCs w:val="28"/>
        </w:rPr>
        <w:t>4. Строительный контроль проводится применительно ко всем объектам капитального строительства лицами, осуществляющим строительство. Указанные лица обязаны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pPr>
        <w:pStyle w:val="ConsPlusNormal"/>
        <w:bidi w:val="0"/>
        <w:ind w:start="0" w:end="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numPr>
          <w:ilvl w:val="0"/>
          <w:numId w:val="0"/>
        </w:numPr>
        <w:bidi w:val="0"/>
        <w:ind w:start="0" w:end="0" w:firstLine="709"/>
        <w:jc w:val="both"/>
        <w:outlineLvl w:val="2"/>
        <w:rPr/>
      </w:pPr>
      <w:r>
        <w:rPr>
          <w:rFonts w:cs="Times New Roman" w:ascii="Times New Roman" w:hAnsi="Times New Roman"/>
          <w:b/>
          <w:bCs/>
          <w:color w:val="000000"/>
          <w:sz w:val="28"/>
          <w:szCs w:val="28"/>
        </w:rPr>
        <w:t>Статья 58. Муниципальный градостроительный контроль, осуществляемый в процессе строительства</w:t>
      </w:r>
    </w:p>
    <w:p>
      <w:pPr>
        <w:pStyle w:val="ConsPlusNormal"/>
        <w:numPr>
          <w:ilvl w:val="0"/>
          <w:numId w:val="0"/>
        </w:numPr>
        <w:bidi w:val="0"/>
        <w:ind w:start="0" w:end="0" w:firstLine="709"/>
        <w:jc w:val="both"/>
        <w:outlineLvl w:val="2"/>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bidi w:val="0"/>
        <w:ind w:start="0" w:end="0" w:firstLine="684"/>
        <w:jc w:val="both"/>
        <w:rPr/>
      </w:pPr>
      <w:r>
        <w:rPr>
          <w:rFonts w:ascii="Times New Roman" w:hAnsi="Times New Roman"/>
          <w:sz w:val="28"/>
          <w:szCs w:val="28"/>
        </w:rPr>
        <w:t xml:space="preserve">Организация муниципального градостроительного контроля на территории </w:t>
      </w:r>
      <w:r>
        <w:rPr>
          <w:rFonts w:ascii="Times New Roman" w:hAnsi="Times New Roman"/>
          <w:color w:val="000000"/>
          <w:sz w:val="28"/>
          <w:szCs w:val="28"/>
        </w:rPr>
        <w:t>муниципального образования Кановского сельсовета</w:t>
      </w:r>
      <w:r>
        <w:rPr>
          <w:rFonts w:ascii="Times New Roman" w:hAnsi="Times New Roman"/>
          <w:sz w:val="28"/>
          <w:szCs w:val="28"/>
        </w:rPr>
        <w:t xml:space="preserve"> по объектам капитального строительства, при строительстве, реконструкции, капитальном ремонте на которых не осуществляется государственный строительный надзор, является обязательной:</w:t>
      </w:r>
    </w:p>
    <w:p>
      <w:pPr>
        <w:pStyle w:val="Normal"/>
        <w:numPr>
          <w:ilvl w:val="0"/>
          <w:numId w:val="2"/>
        </w:numPr>
        <w:tabs>
          <w:tab w:val="clear" w:pos="709"/>
          <w:tab w:val="left" w:pos="0" w:leader="none"/>
        </w:tabs>
        <w:bidi w:val="0"/>
        <w:ind w:start="0" w:end="0" w:firstLine="741"/>
        <w:jc w:val="both"/>
        <w:rPr/>
      </w:pPr>
      <w:r>
        <w:rPr>
          <w:rFonts w:ascii="Times New Roman" w:hAnsi="Times New Roman"/>
          <w:sz w:val="28"/>
          <w:szCs w:val="28"/>
        </w:rPr>
        <w:t>во исполнение положений части 5 статьи 55 Градостроительного кодекса Российской Федерации;</w:t>
      </w:r>
    </w:p>
    <w:p>
      <w:pPr>
        <w:pStyle w:val="Normal"/>
        <w:bidi w:val="0"/>
        <w:ind w:start="0" w:end="0" w:firstLine="720"/>
        <w:jc w:val="both"/>
        <w:rPr/>
      </w:pPr>
      <w:r>
        <w:rPr>
          <w:rFonts w:ascii="Times New Roman" w:hAnsi="Times New Roman"/>
          <w:sz w:val="28"/>
          <w:szCs w:val="28"/>
        </w:rPr>
        <w:t>2) в целях контроля за соблюдением застройщиками правил землепользования и застройки, утвержденных органами местного самоуправления, за нарушение которых установлена административная ответственность, предусмотренная статьей 8.1 Закона Ставропольского края от 10 апреля 2008 года № 20-кз «Об административных правонарушениях в Ставропольском крае»;</w:t>
      </w:r>
    </w:p>
    <w:p>
      <w:pPr>
        <w:pStyle w:val="Normal"/>
        <w:bidi w:val="0"/>
        <w:ind w:start="0" w:end="0" w:firstLine="720"/>
        <w:jc w:val="both"/>
        <w:rPr/>
      </w:pPr>
      <w:r>
        <w:rPr>
          <w:rFonts w:ascii="Times New Roman" w:hAnsi="Times New Roman"/>
          <w:sz w:val="28"/>
          <w:szCs w:val="28"/>
        </w:rPr>
        <w:t>3) в целях обеспечения соблюдения застройщиками градостроительных норм при строительстве объектов, по которым не требуется получение разрешения на строительство (часть 17 статьи 51 Градостроительного кодекса Российской Федерации, пункт 2.12* СНиП 2.07.01-89* «Градостроительство. Планировка и застройка городских и сельских поселений»).</w:t>
      </w:r>
    </w:p>
    <w:p>
      <w:pPr>
        <w:pStyle w:val="ConsPlusNormal"/>
        <w:bidi w:val="0"/>
        <w:ind w:start="0" w:end="0" w:firstLine="741"/>
        <w:jc w:val="both"/>
        <w:rPr/>
      </w:pPr>
      <w:r>
        <w:rPr>
          <w:rFonts w:cs="Times New Roman" w:ascii="Times New Roman" w:hAnsi="Times New Roman"/>
          <w:sz w:val="28"/>
          <w:szCs w:val="28"/>
        </w:rPr>
        <w:t>Порядок организации муниципального градостроительного контроля утверждается муниципальным правовым актом согласно положениям части 4 статьи 3 Градостроительного кодекса Российской Федерации.</w:t>
      </w:r>
    </w:p>
    <w:p>
      <w:pPr>
        <w:pStyle w:val="Normal"/>
        <w:numPr>
          <w:ilvl w:val="0"/>
          <w:numId w:val="0"/>
        </w:numPr>
        <w:bidi w:val="0"/>
        <w:ind w:start="0" w:end="0" w:firstLine="709"/>
        <w:jc w:val="both"/>
        <w:outlineLvl w:val="2"/>
        <w:rPr/>
      </w:pPr>
      <w:r>
        <w:rPr>
          <w:rFonts w:ascii="Times New Roman" w:hAnsi="Times New Roman"/>
          <w:sz w:val="28"/>
          <w:szCs w:val="28"/>
        </w:rPr>
        <w:t xml:space="preserve">Должностные лица администрации муниципального образования Кановского сельсовета вправе составлять протоколы об административных правонарушениях, при осуществлении  полномочий по контролю (надзору), делегированных Российской Федерацией или субъектом Российской Федерации, а также при осуществлении муниципального контроля </w:t>
      </w:r>
      <w:r>
        <w:rPr>
          <w:rFonts w:ascii="Times New Roman" w:hAnsi="Times New Roman"/>
          <w:iCs/>
          <w:sz w:val="28"/>
          <w:szCs w:val="28"/>
        </w:rPr>
        <w:t>(ст. 1.3.1, Кодекса Российской Федерации об административных правонарушениях от 30.12.2001 г. № 195-ФЗ).</w:t>
      </w:r>
    </w:p>
    <w:p>
      <w:pPr>
        <w:pStyle w:val="ConsPlusNormal"/>
        <w:bidi w:val="0"/>
        <w:ind w:start="0" w:end="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numPr>
          <w:ilvl w:val="0"/>
          <w:numId w:val="0"/>
        </w:numPr>
        <w:bidi w:val="0"/>
        <w:ind w:start="0" w:end="0" w:firstLine="709"/>
        <w:jc w:val="both"/>
        <w:outlineLvl w:val="2"/>
        <w:rPr/>
      </w:pPr>
      <w:r>
        <w:rPr>
          <w:rFonts w:cs="Times New Roman" w:ascii="Times New Roman" w:hAnsi="Times New Roman"/>
          <w:b/>
          <w:bCs/>
          <w:color w:val="000000"/>
          <w:sz w:val="28"/>
          <w:szCs w:val="28"/>
        </w:rPr>
        <w:t>Статья 59. Выдача разрешения на ввод объекта в эксплуатацию</w:t>
      </w:r>
    </w:p>
    <w:p>
      <w:pPr>
        <w:pStyle w:val="ConsPlusNormal"/>
        <w:bidi w:val="0"/>
        <w:ind w:start="0" w:end="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bidi w:val="0"/>
        <w:ind w:start="0" w:end="0" w:firstLine="709"/>
        <w:jc w:val="both"/>
        <w:rPr/>
      </w:pPr>
      <w:r>
        <w:rPr>
          <w:rFonts w:cs="Times New Roman" w:ascii="Times New Roman" w:hAnsi="Times New Roman"/>
          <w:color w:val="000000"/>
          <w:sz w:val="28"/>
          <w:szCs w:val="28"/>
        </w:rPr>
        <w:t xml:space="preserve">1. Разрешение на ввод объекта в эксплуатацию выдается органом, выдавшим разрешение на строительство, (подготовка документов осуществляется уполномоченным органом архитектуры и градостроительства) в соответствии со ст. 55 Градостроительного кодекса Российской Федерации. </w:t>
      </w:r>
    </w:p>
    <w:p>
      <w:pPr>
        <w:pStyle w:val="ConsPlusNormal"/>
        <w:bidi w:val="0"/>
        <w:ind w:start="0" w:end="0" w:firstLine="709"/>
        <w:jc w:val="both"/>
        <w:rPr/>
      </w:pPr>
      <w:r>
        <w:rPr>
          <w:rFonts w:cs="Times New Roman" w:ascii="Times New Roman" w:hAnsi="Times New Roman"/>
          <w:color w:val="000000"/>
          <w:sz w:val="28"/>
          <w:szCs w:val="28"/>
        </w:rPr>
        <w:t>2. Уполномоченный орган архитектуры и градостроительства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осмотр объектов капитального строительства и подготовить разрешение на ввод объекта в эксплуатацию или отказ в выдаче такого разрешения с указанием причин принятого решения.</w:t>
      </w:r>
    </w:p>
    <w:p>
      <w:pPr>
        <w:pStyle w:val="ConsPlusNormal"/>
        <w:numPr>
          <w:ilvl w:val="0"/>
          <w:numId w:val="0"/>
        </w:numPr>
        <w:bidi w:val="0"/>
        <w:ind w:start="0" w:end="0" w:hanging="0"/>
        <w:jc w:val="center"/>
        <w:outlineLvl w:val="1"/>
        <w:rPr/>
      </w:pPr>
      <w:r>
        <w:rPr>
          <w:rFonts w:cs="Times New Roman" w:ascii="Times New Roman" w:hAnsi="Times New Roman"/>
          <w:b/>
          <w:bCs/>
          <w:color w:val="000000"/>
          <w:sz w:val="28"/>
          <w:szCs w:val="28"/>
        </w:rPr>
        <w:t>ГЛАВА 9. ЗАКЛЮЧИТЕЛЬНЫЕ ПОЛОЖЕНИЯ</w:t>
      </w:r>
    </w:p>
    <w:p>
      <w:pPr>
        <w:pStyle w:val="ConsPlusNormal"/>
        <w:bidi w:val="0"/>
        <w:ind w:start="0" w:end="0" w:firstLine="709"/>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ConsPlusNormal"/>
        <w:numPr>
          <w:ilvl w:val="0"/>
          <w:numId w:val="0"/>
        </w:numPr>
        <w:bidi w:val="0"/>
        <w:ind w:start="0" w:end="0" w:firstLine="709"/>
        <w:jc w:val="both"/>
        <w:outlineLvl w:val="2"/>
        <w:rPr/>
      </w:pPr>
      <w:r>
        <w:rPr>
          <w:rFonts w:cs="Times New Roman" w:ascii="Times New Roman" w:hAnsi="Times New Roman"/>
          <w:b/>
          <w:bCs/>
          <w:color w:val="000000"/>
          <w:sz w:val="28"/>
          <w:szCs w:val="28"/>
        </w:rPr>
        <w:t>Статья 60. Действия Правил по отношению к генеральному плану поселения и правам, возникшим до их введения</w:t>
      </w:r>
    </w:p>
    <w:p>
      <w:pPr>
        <w:pStyle w:val="ConsPlusNormal"/>
        <w:bidi w:val="0"/>
        <w:ind w:start="0" w:end="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bidi w:val="0"/>
        <w:ind w:start="0" w:end="0" w:firstLine="709"/>
        <w:jc w:val="both"/>
        <w:rPr/>
      </w:pPr>
      <w:r>
        <w:rPr>
          <w:rFonts w:cs="Times New Roman" w:ascii="Times New Roman" w:hAnsi="Times New Roman"/>
          <w:color w:val="000000"/>
          <w:sz w:val="28"/>
          <w:szCs w:val="28"/>
        </w:rPr>
        <w:t>1. После введения в действие настоящих Правил Генеральный план применяется с учетом настоящих Правил.</w:t>
      </w:r>
    </w:p>
    <w:p>
      <w:pPr>
        <w:pStyle w:val="ConsPlusNormal"/>
        <w:bidi w:val="0"/>
        <w:ind w:start="0" w:end="0" w:firstLine="709"/>
        <w:jc w:val="both"/>
        <w:rPr/>
      </w:pPr>
      <w:r>
        <w:rPr>
          <w:rFonts w:cs="Times New Roman" w:ascii="Times New Roman" w:hAnsi="Times New Roman"/>
          <w:color w:val="000000"/>
          <w:sz w:val="28"/>
          <w:szCs w:val="28"/>
        </w:rPr>
        <w:t>2. Принятые до введения в действие настоящих Правил муниципальные нормативные правовые акты по вопросам землепользования и застройки применяются в части, не противоречащей настоящим Правилам, за исключением случаев, указанных в части 3 и 4 настоящей статьи.</w:t>
      </w:r>
    </w:p>
    <w:p>
      <w:pPr>
        <w:pStyle w:val="ConsPlusNormal"/>
        <w:bidi w:val="0"/>
        <w:ind w:start="0" w:end="0" w:firstLine="709"/>
        <w:jc w:val="both"/>
        <w:rPr/>
      </w:pPr>
      <w:r>
        <w:rPr>
          <w:rFonts w:cs="Times New Roman" w:ascii="Times New Roman" w:hAnsi="Times New Roman"/>
          <w:color w:val="000000"/>
          <w:sz w:val="28"/>
          <w:szCs w:val="28"/>
        </w:rPr>
        <w:t>3. Настоящие Правила в отношении видов разрешенного использования индивидуально определенных земельных участков, установленных до введения в действие настоящих Правил посредством издания муниципальных нормативных правовых актов, обратной силы не имеют.</w:t>
      </w:r>
    </w:p>
    <w:p>
      <w:pPr>
        <w:pStyle w:val="ConsPlusNormal"/>
        <w:bidi w:val="0"/>
        <w:ind w:start="0" w:end="0" w:firstLine="709"/>
        <w:jc w:val="both"/>
        <w:rPr/>
      </w:pPr>
      <w:r>
        <w:rPr>
          <w:rFonts w:cs="Times New Roman" w:ascii="Times New Roman" w:hAnsi="Times New Roman"/>
          <w:color w:val="000000"/>
          <w:sz w:val="28"/>
          <w:szCs w:val="28"/>
        </w:rPr>
        <w:t>4. Настоящие Правила в отношении требований к параметрам использования объектов капитального строительства и земельных участков, установленные в градостроительных планах и архитектурно-планировочных заданиях, утвержденных до вступления в силу настоящих Правил, обратной силы не имеют.</w:t>
      </w:r>
    </w:p>
    <w:p>
      <w:pPr>
        <w:pStyle w:val="ConsPlusNormal"/>
        <w:bidi w:val="0"/>
        <w:ind w:start="0" w:end="0" w:firstLine="709"/>
        <w:jc w:val="both"/>
        <w:rPr/>
      </w:pPr>
      <w:r>
        <w:rPr>
          <w:rFonts w:cs="Times New Roman" w:ascii="Times New Roman" w:hAnsi="Times New Roman"/>
          <w:color w:val="000000"/>
          <w:sz w:val="28"/>
          <w:szCs w:val="28"/>
        </w:rPr>
        <w:t>5. Настоящие Правила в отношении требований к функциональному назначению территорий, параметрам объектов капитального строительства, земельных участков, установленные в проектах планировки и (или) межевания территорий, разработанных до вступления в силу настоящих Правил, обратной силы не имеют.</w:t>
      </w:r>
    </w:p>
    <w:p>
      <w:pPr>
        <w:pStyle w:val="ConsPlusNormal"/>
        <w:bidi w:val="0"/>
        <w:ind w:start="0" w:end="0" w:firstLine="709"/>
        <w:jc w:val="both"/>
        <w:rPr/>
      </w:pPr>
      <w:r>
        <w:rPr>
          <w:rFonts w:cs="Times New Roman" w:ascii="Times New Roman" w:hAnsi="Times New Roman"/>
          <w:color w:val="000000"/>
          <w:sz w:val="28"/>
          <w:szCs w:val="28"/>
        </w:rPr>
        <w:t>6. Объекты капитального строительства,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pPr>
        <w:pStyle w:val="ConsPlusNormal"/>
        <w:bidi w:val="0"/>
        <w:ind w:start="0" w:end="0" w:firstLine="709"/>
        <w:jc w:val="both"/>
        <w:rPr/>
      </w:pPr>
      <w:r>
        <w:rPr>
          <w:rFonts w:cs="Times New Roman" w:ascii="Times New Roman" w:hAnsi="Times New Roman"/>
          <w:color w:val="000000"/>
          <w:sz w:val="28"/>
          <w:szCs w:val="28"/>
        </w:rPr>
        <w:t>1) имеют вид, виды использования, которые не предусмотрены как разрешенные для соответствующих территориальных зон, указанных в статье 7 настоящих Правил;</w:t>
      </w:r>
    </w:p>
    <w:p>
      <w:pPr>
        <w:pStyle w:val="ConsPlusNormal"/>
        <w:bidi w:val="0"/>
        <w:ind w:start="0" w:end="0" w:firstLine="709"/>
        <w:jc w:val="both"/>
        <w:rPr/>
      </w:pPr>
      <w:r>
        <w:rPr>
          <w:rFonts w:cs="Times New Roman" w:ascii="Times New Roman" w:hAnsi="Times New Roman"/>
          <w:color w:val="000000"/>
          <w:sz w:val="28"/>
          <w:szCs w:val="28"/>
        </w:rPr>
        <w:t>2) имеют вид, виды использования, которые поименованы как разрешенные для соответствующих территориальных зон, но расположены в зонах с особыми условиями использования территорий, указанными в статье 8 настоящих Правил;</w:t>
      </w:r>
    </w:p>
    <w:p>
      <w:pPr>
        <w:pStyle w:val="ConsPlusNormal"/>
        <w:bidi w:val="0"/>
        <w:ind w:start="0" w:end="0" w:firstLine="709"/>
        <w:jc w:val="both"/>
        <w:rPr/>
      </w:pPr>
      <w:r>
        <w:rPr>
          <w:rFonts w:cs="Times New Roman" w:ascii="Times New Roman" w:hAnsi="Times New Roman"/>
          <w:color w:val="000000"/>
          <w:sz w:val="28"/>
          <w:szCs w:val="28"/>
        </w:rPr>
        <w:t>3) имеют параметры, не соответствующие предельным параметрам, установленным применительно к соответствующим зонам.</w:t>
      </w:r>
    </w:p>
    <w:p>
      <w:pPr>
        <w:pStyle w:val="ConsPlusNormal"/>
        <w:bidi w:val="0"/>
        <w:ind w:start="0" w:end="0" w:firstLine="709"/>
        <w:jc w:val="both"/>
        <w:rPr/>
      </w:pPr>
      <w:r>
        <w:rPr>
          <w:rFonts w:cs="Times New Roman" w:ascii="Times New Roman" w:hAnsi="Times New Roman"/>
          <w:color w:val="000000"/>
          <w:sz w:val="28"/>
          <w:szCs w:val="28"/>
        </w:rPr>
        <w:t xml:space="preserve">7. Постановлением  Администрации </w:t>
      </w:r>
      <w:r>
        <w:rPr>
          <w:rFonts w:ascii="Times New Roman" w:hAnsi="Times New Roman"/>
          <w:color w:val="000000"/>
          <w:sz w:val="28"/>
          <w:szCs w:val="28"/>
        </w:rPr>
        <w:t>муниципального образования Кановского сельсовета</w:t>
      </w:r>
      <w:r>
        <w:rPr>
          <w:rFonts w:cs="Times New Roman" w:ascii="Times New Roman" w:hAnsi="Times New Roman"/>
          <w:color w:val="000000"/>
          <w:sz w:val="28"/>
          <w:szCs w:val="28"/>
        </w:rPr>
        <w:t xml:space="preserve"> может быть придан статус несоответствия градостроительным регламентам производственных и иных объектов, чьи санитарно-защитные зоны распространяются за пределы участков, на которых расположены такие объекты и (или)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pPr>
        <w:pStyle w:val="ConsPlusNormal"/>
        <w:bidi w:val="0"/>
        <w:ind w:start="0" w:end="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numPr>
          <w:ilvl w:val="0"/>
          <w:numId w:val="0"/>
        </w:numPr>
        <w:bidi w:val="0"/>
        <w:ind w:start="0" w:end="0" w:firstLine="709"/>
        <w:jc w:val="both"/>
        <w:outlineLvl w:val="2"/>
        <w:rPr/>
      </w:pPr>
      <w:r>
        <w:rPr>
          <w:rFonts w:cs="Times New Roman" w:ascii="Times New Roman" w:hAnsi="Times New Roman"/>
          <w:b/>
          <w:bCs/>
          <w:color w:val="000000"/>
          <w:sz w:val="28"/>
          <w:szCs w:val="28"/>
        </w:rPr>
        <w:t>Статья 61. Порядок внесения изменений в Правила</w:t>
      </w:r>
    </w:p>
    <w:p>
      <w:pPr>
        <w:pStyle w:val="ConsPlusNormal"/>
        <w:bidi w:val="0"/>
        <w:ind w:start="0" w:end="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bidi w:val="0"/>
        <w:ind w:start="0" w:end="0" w:firstLine="709"/>
        <w:jc w:val="both"/>
        <w:rPr/>
      </w:pPr>
      <w:r>
        <w:rPr>
          <w:rFonts w:cs="Times New Roman" w:ascii="Times New Roman" w:hAnsi="Times New Roman"/>
          <w:color w:val="000000"/>
          <w:sz w:val="28"/>
          <w:szCs w:val="28"/>
        </w:rPr>
        <w:t xml:space="preserve">1. Внесение изменений в Правила осуществляется в порядке, предусмотренном статьями 31 и 33 Градостроительного кодекса Российской Федерации. </w:t>
      </w:r>
    </w:p>
    <w:p>
      <w:pPr>
        <w:pStyle w:val="ConsPlusNormal"/>
        <w:bidi w:val="0"/>
        <w:ind w:start="0" w:end="0" w:firstLine="709"/>
        <w:jc w:val="both"/>
        <w:rPr/>
      </w:pPr>
      <w:r>
        <w:rPr>
          <w:rFonts w:cs="Times New Roman" w:ascii="Times New Roman" w:hAnsi="Times New Roman"/>
          <w:color w:val="000000"/>
          <w:sz w:val="28"/>
          <w:szCs w:val="28"/>
        </w:rPr>
        <w:t xml:space="preserve">Основанием для рассмотрения главой </w:t>
      </w:r>
      <w:r>
        <w:rPr>
          <w:rFonts w:ascii="Times New Roman" w:hAnsi="Times New Roman"/>
          <w:color w:val="000000"/>
          <w:sz w:val="28"/>
          <w:szCs w:val="28"/>
        </w:rPr>
        <w:t>муниципального образования Кановского сельсовета</w:t>
      </w:r>
      <w:r>
        <w:rPr>
          <w:rFonts w:cs="Times New Roman" w:ascii="Times New Roman" w:hAnsi="Times New Roman"/>
          <w:color w:val="000000"/>
          <w:sz w:val="28"/>
          <w:szCs w:val="28"/>
        </w:rPr>
        <w:t xml:space="preserve"> вопроса о внесении изменений в настоящие Правила являются:</w:t>
      </w:r>
    </w:p>
    <w:p>
      <w:pPr>
        <w:pStyle w:val="ConsPlusNormal"/>
        <w:bidi w:val="0"/>
        <w:ind w:start="0" w:end="0" w:firstLine="709"/>
        <w:jc w:val="both"/>
        <w:rPr/>
      </w:pPr>
      <w:r>
        <w:rPr>
          <w:rFonts w:cs="Times New Roman" w:ascii="Times New Roman" w:hAnsi="Times New Roman"/>
          <w:color w:val="000000"/>
          <w:sz w:val="28"/>
          <w:szCs w:val="28"/>
        </w:rPr>
        <w:t>1) несоответствие Правил генеральному плану</w:t>
      </w:r>
      <w:r>
        <w:rPr>
          <w:rFonts w:ascii="Times New Roman" w:hAnsi="Times New Roman"/>
          <w:color w:val="000000"/>
          <w:sz w:val="28"/>
          <w:szCs w:val="28"/>
        </w:rPr>
        <w:t xml:space="preserve"> муниципального образования Кановского сельсовета</w:t>
      </w:r>
      <w:r>
        <w:rPr>
          <w:rFonts w:cs="Times New Roman" w:ascii="Times New Roman" w:hAnsi="Times New Roman"/>
          <w:color w:val="000000"/>
          <w:sz w:val="28"/>
          <w:szCs w:val="28"/>
        </w:rPr>
        <w:t>, возникшее в результате внесения в него изменений;</w:t>
      </w:r>
    </w:p>
    <w:p>
      <w:pPr>
        <w:pStyle w:val="ConsPlusNormal"/>
        <w:bidi w:val="0"/>
        <w:ind w:start="0" w:end="0" w:firstLine="709"/>
        <w:jc w:val="both"/>
        <w:rPr/>
      </w:pPr>
      <w:r>
        <w:rPr>
          <w:rFonts w:cs="Times New Roman" w:ascii="Times New Roman" w:hAnsi="Times New Roman"/>
          <w:color w:val="000000"/>
          <w:sz w:val="28"/>
          <w:szCs w:val="28"/>
        </w:rPr>
        <w:t>2) поступление предложений об изменении границ территориальных зон, изменении градостроительных регламентов.</w:t>
      </w:r>
    </w:p>
    <w:p>
      <w:pPr>
        <w:pStyle w:val="ConsPlusNormal"/>
        <w:bidi w:val="0"/>
        <w:ind w:start="0" w:end="0" w:firstLine="709"/>
        <w:jc w:val="both"/>
        <w:rPr/>
      </w:pPr>
      <w:r>
        <w:rPr>
          <w:rFonts w:cs="Times New Roman" w:ascii="Times New Roman" w:hAnsi="Times New Roman"/>
          <w:color w:val="000000"/>
          <w:sz w:val="28"/>
          <w:szCs w:val="28"/>
        </w:rPr>
        <w:t>2. Предложения о внесении изменений в настоящие Правила направляются заинтересованными лицами в виде заявления в Комиссию. Комиссия или уполномоченный орган архитектуры и градостроительства осуществляет проверку подготовленного проекта внесения изменений в Правила на соответствие требованиям технических регламентов, Генеральному плану</w:t>
      </w:r>
      <w:r>
        <w:rPr>
          <w:rFonts w:ascii="Times New Roman" w:hAnsi="Times New Roman"/>
          <w:color w:val="000000"/>
          <w:sz w:val="28"/>
          <w:szCs w:val="28"/>
        </w:rPr>
        <w:t xml:space="preserve"> муниципального образования Кановского сельсовета</w:t>
      </w:r>
      <w:r>
        <w:rPr>
          <w:rFonts w:cs="Times New Roman" w:ascii="Times New Roman" w:hAnsi="Times New Roman"/>
          <w:color w:val="000000"/>
          <w:sz w:val="28"/>
          <w:szCs w:val="28"/>
        </w:rPr>
        <w:t xml:space="preserve">. Комиссия с учетом содержания заключения готовит проект внесения изменений в Правила либо решение об отклонении предложения о внесении изменений в Правила с указанием причин отклонения. </w:t>
      </w:r>
    </w:p>
    <w:p>
      <w:pPr>
        <w:pStyle w:val="ConsPlusNormal"/>
        <w:bidi w:val="0"/>
        <w:ind w:start="0" w:end="0" w:firstLine="709"/>
        <w:jc w:val="both"/>
        <w:rPr/>
      </w:pPr>
      <w:r>
        <w:rPr>
          <w:rFonts w:cs="Times New Roman" w:ascii="Times New Roman" w:hAnsi="Times New Roman"/>
          <w:color w:val="000000"/>
          <w:sz w:val="28"/>
          <w:szCs w:val="28"/>
        </w:rPr>
        <w:t xml:space="preserve">3. По результатам указанной в части 2 настоящей статьи проверки Комиссия направляет проект внесения изменений в Правила и подготовленное заключение с рекомендациями о внесении изменений Главе </w:t>
      </w:r>
      <w:r>
        <w:rPr>
          <w:rFonts w:ascii="Times New Roman" w:hAnsi="Times New Roman"/>
          <w:color w:val="000000"/>
          <w:sz w:val="28"/>
          <w:szCs w:val="28"/>
        </w:rPr>
        <w:t>муниципального образования Кановского сельсовета</w:t>
      </w:r>
      <w:r>
        <w:rPr>
          <w:rFonts w:cs="Times New Roman" w:ascii="Times New Roman" w:hAnsi="Times New Roman"/>
          <w:color w:val="000000"/>
          <w:sz w:val="28"/>
          <w:szCs w:val="28"/>
        </w:rPr>
        <w:t xml:space="preserve"> или, в случае обнаружения несоответствия проекта внесения изменений в Правила требованиям и документам, указанным в части 2 настоящей статьи, на доработку.</w:t>
      </w:r>
    </w:p>
    <w:p>
      <w:pPr>
        <w:pStyle w:val="ConsPlusNormal"/>
        <w:bidi w:val="0"/>
        <w:ind w:start="0" w:end="0" w:firstLine="709"/>
        <w:jc w:val="both"/>
        <w:rPr/>
      </w:pPr>
      <w:r>
        <w:rPr>
          <w:rFonts w:cs="Times New Roman" w:ascii="Times New Roman" w:hAnsi="Times New Roman"/>
          <w:color w:val="000000"/>
          <w:sz w:val="28"/>
          <w:szCs w:val="28"/>
        </w:rPr>
        <w:t xml:space="preserve">4. Заключение с рекомендациями Главе </w:t>
      </w:r>
      <w:r>
        <w:rPr>
          <w:rFonts w:ascii="Times New Roman" w:hAnsi="Times New Roman"/>
          <w:color w:val="000000"/>
          <w:sz w:val="28"/>
          <w:szCs w:val="28"/>
        </w:rPr>
        <w:t>муниципального образования Кановского сельсовета</w:t>
      </w:r>
      <w:r>
        <w:rPr>
          <w:rFonts w:cs="Times New Roman" w:ascii="Times New Roman" w:hAnsi="Times New Roman"/>
          <w:color w:val="000000"/>
          <w:sz w:val="28"/>
          <w:szCs w:val="28"/>
        </w:rPr>
        <w:t xml:space="preserve"> о внесении изменений в Правила или решение об отклонении предложений по внесению в них изменений должно быть направлено соответственно Главе  или заявителю в срок не позднее тридцати дней со дня поступления такого заявления в Комиссию.</w:t>
      </w:r>
    </w:p>
    <w:p>
      <w:pPr>
        <w:pStyle w:val="ConsPlusNormal"/>
        <w:bidi w:val="0"/>
        <w:ind w:start="0" w:end="0" w:firstLine="709"/>
        <w:jc w:val="both"/>
        <w:rPr/>
      </w:pPr>
      <w:r>
        <w:rPr>
          <w:rFonts w:cs="Times New Roman" w:ascii="Times New Roman" w:hAnsi="Times New Roman"/>
          <w:color w:val="000000"/>
          <w:sz w:val="28"/>
          <w:szCs w:val="28"/>
        </w:rPr>
        <w:t xml:space="preserve">5. Глава </w:t>
      </w:r>
      <w:r>
        <w:rPr>
          <w:rFonts w:ascii="Times New Roman" w:hAnsi="Times New Roman"/>
          <w:color w:val="000000"/>
          <w:sz w:val="28"/>
          <w:szCs w:val="28"/>
        </w:rPr>
        <w:t>муниципального образования Кановского сельсовета</w:t>
      </w:r>
      <w:r>
        <w:rPr>
          <w:rFonts w:cs="Times New Roman" w:ascii="Times New Roman" w:hAnsi="Times New Roman"/>
          <w:b/>
          <w:i/>
          <w:color w:val="000000"/>
          <w:sz w:val="28"/>
          <w:szCs w:val="28"/>
        </w:rPr>
        <w:t xml:space="preserve"> </w:t>
      </w:r>
      <w:r>
        <w:rPr>
          <w:rFonts w:cs="Times New Roman" w:ascii="Times New Roman" w:hAnsi="Times New Roman"/>
          <w:color w:val="000000"/>
          <w:sz w:val="28"/>
          <w:szCs w:val="28"/>
        </w:rPr>
        <w:t>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pPr>
        <w:pStyle w:val="ConsPlusNormal"/>
        <w:numPr>
          <w:ilvl w:val="0"/>
          <w:numId w:val="0"/>
        </w:numPr>
        <w:bidi w:val="0"/>
        <w:ind w:start="0" w:end="0" w:hanging="0"/>
        <w:jc w:val="both"/>
        <w:outlineLvl w:val="2"/>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ConsPlusNormal"/>
        <w:numPr>
          <w:ilvl w:val="0"/>
          <w:numId w:val="0"/>
        </w:numPr>
        <w:bidi w:val="0"/>
        <w:ind w:start="0" w:end="0" w:firstLine="709"/>
        <w:jc w:val="both"/>
        <w:outlineLvl w:val="2"/>
        <w:rPr/>
      </w:pPr>
      <w:r>
        <w:rPr>
          <w:rFonts w:cs="Times New Roman" w:ascii="Times New Roman" w:hAnsi="Times New Roman"/>
          <w:b/>
          <w:bCs/>
          <w:color w:val="000000"/>
          <w:sz w:val="28"/>
          <w:szCs w:val="28"/>
        </w:rPr>
        <w:t>Статья 62. Ответственность за нарушение Правил</w:t>
      </w:r>
    </w:p>
    <w:p>
      <w:pPr>
        <w:pStyle w:val="ConsPlusNormal"/>
        <w:bidi w:val="0"/>
        <w:ind w:start="0" w:end="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bidi w:val="0"/>
        <w:ind w:start="0" w:end="0" w:firstLine="709"/>
        <w:jc w:val="both"/>
        <w:rPr/>
      </w:pPr>
      <w:r>
        <w:rPr>
          <w:rFonts w:ascii="Times New Roman" w:hAnsi="Times New Roman"/>
          <w:color w:val="000000"/>
          <w:sz w:val="28"/>
          <w:szCs w:val="28"/>
        </w:rPr>
        <w:t xml:space="preserve">1. За нарушение настоящих Правил физические и юридические лица, а также должностные лица несут </w:t>
      </w:r>
      <w:r>
        <w:rPr>
          <w:rFonts w:ascii="Times New Roman" w:hAnsi="Times New Roman"/>
          <w:sz w:val="28"/>
          <w:szCs w:val="28"/>
        </w:rPr>
        <w:t xml:space="preserve">административную ответственность, предусмотренную статьей 8.1 Закона Ставропольского края от 10 апреля 2008 г. № 20-кз «Об административных правонарушениях в Ставропольском крае». </w:t>
      </w:r>
    </w:p>
    <w:p>
      <w:pPr>
        <w:pStyle w:val="Normal"/>
        <w:bidi w:val="0"/>
        <w:ind w:start="0" w:end="0" w:firstLine="709"/>
        <w:jc w:val="both"/>
        <w:rPr/>
      </w:pPr>
      <w:r>
        <w:rPr>
          <w:rFonts w:ascii="Times New Roman" w:hAnsi="Times New Roman"/>
          <w:sz w:val="28"/>
          <w:szCs w:val="28"/>
        </w:rPr>
        <w:t>2. Ответственность за нарушение Правил наступает согласно законодательству Российской Федерации и субъекта Российской Федерации.</w:t>
      </w:r>
    </w:p>
    <w:p>
      <w:pPr>
        <w:pStyle w:val="Normal"/>
        <w:bidi w:val="0"/>
        <w:ind w:start="0" w:end="0" w:firstLine="709"/>
        <w:jc w:val="both"/>
        <w:rPr/>
      </w:pPr>
      <w:r>
        <w:rPr/>
      </w:r>
    </w:p>
    <w:sectPr>
      <w:headerReference w:type="default" r:id="rId10"/>
      <w:headerReference w:type="first" r:id="rId11"/>
      <w:footerReference w:type="default" r:id="rId12"/>
      <w:type w:val="nextPage"/>
      <w:pgSz w:w="11906" w:h="16838"/>
      <w:pgMar w:left="1701" w:right="567" w:header="902" w:top="1418" w:footer="425" w:bottom="1418" w:gutter="0"/>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Arial">
    <w:charset w:val="01" w:characterSet="utf-8"/>
    <w:family w:val="roman"/>
    <w:pitch w:val="variable"/>
  </w:font>
  <w:font w:name="Cambria">
    <w:charset w:val="01" w:characterSet="utf-8"/>
    <w:family w:val="roman"/>
    <w:pitch w:val="variable"/>
  </w:font>
  <w:font w:name="Times New Roman">
    <w:charset w:val="01" w:characterSet="utf-8"/>
    <w:family w:val="roman"/>
    <w:pitch w:val="variable"/>
  </w:font>
  <w:font w:name="Tahoma">
    <w:charset w:val="01" w:characterSet="utf-8"/>
    <w:family w:val="roman"/>
    <w:pitch w:val="variable"/>
  </w:font>
  <w:font w:name="Courier New">
    <w:charset w:val="01" w:characterSet="utf-8"/>
    <w:family w:val="roman"/>
    <w:pitch w:val="variable"/>
  </w:font>
  <w:font w:name="Calibri">
    <w:charset w:val="01" w:characterSet="utf-8"/>
    <w:family w:val="roman"/>
    <w:pitch w:val="variable"/>
  </w:font>
  <w:font w:name="Peterburg">
    <w:charset w:val="01" w:characterSet="utf-8"/>
    <w:family w:val="roman"/>
    <w:pitch w:val="variable"/>
  </w:font>
  <w:font w:name="Verdana">
    <w:charset w:val="01" w:characterSet="utf-8"/>
    <w:family w:val="roman"/>
    <w:pitch w:val="variable"/>
  </w:font>
  <w:font w:name="TimesET">
    <w:charset w:val="01" w:characterSet="utf-8"/>
    <w:family w:val="roman"/>
    <w:pitch w:val="variable"/>
  </w:font>
  <w:font w:name="Wingdings">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widowControl w:val="false"/>
      <w:suppressAutoHyphens w:val="true"/>
      <w:bidi w:val="0"/>
      <w:ind w:start="0" w:end="0" w:hanging="0"/>
      <w:jc w:val="end"/>
      <w:textAlignment w:val="auto"/>
      <w:rPr>
        <w:rFonts w:ascii="Arial" w:hAnsi="Arial" w:cs="Times New Roman"/>
        <w:sz w:val="20"/>
        <w:szCs w:val="24"/>
        <w:lang w:val="ru-RU" w:eastAsia="ru-RU" w:bidi="ar-SA"/>
      </w:rPr>
    </w:pPr>
    <w:r>
      <w:rPr>
        <w:rFonts w:cs="Times New Roman"/>
        <w:sz w:val="20"/>
        <w:szCs w:val="24"/>
        <w:lang w:val="ru-RU" w:eastAsia="ru-RU" w:bidi="ar-SA"/>
      </w:rPr>
    </w:r>
  </w:p>
  <w:p>
    <w:pPr>
      <w:pStyle w:val="Style33"/>
      <w:widowControl w:val="false"/>
      <w:tabs>
        <w:tab w:val="clear" w:pos="9355"/>
        <w:tab w:val="center" w:pos="4677" w:leader="none"/>
        <w:tab w:val="right" w:pos="8647" w:leader="none"/>
      </w:tabs>
      <w:suppressAutoHyphens w:val="true"/>
      <w:bidi w:val="0"/>
      <w:ind w:start="0" w:end="-1" w:hanging="0"/>
      <w:jc w:val="both"/>
      <w:textAlignment w:val="auto"/>
      <w:rPr/>
    </w:pPr>
    <w:r>
      <w:rPr>
        <w:rFonts w:cs="Times New Roman" w:ascii="Times New Roman" w:hAnsi="Times New Roman"/>
        <w:color w:val="333333"/>
        <w:sz w:val="14"/>
        <w:szCs w:val="14"/>
        <w:lang w:val="ru-RU" w:eastAsia="ru-RU" w:bidi="ar-SA"/>
      </w:rPr>
      <w:t xml:space="preserve">Разработчик: ООО «Центр стратегического территориального проектирования СГУ», 355009, г. Ставрополь, ул. Пушкина, 1, корп. 2, к. 025. </w:t>
    </w:r>
  </w:p>
  <w:p>
    <w:pPr>
      <w:pStyle w:val="Style33"/>
      <w:widowControl w:val="false"/>
      <w:tabs>
        <w:tab w:val="clear" w:pos="9355"/>
        <w:tab w:val="center" w:pos="4677" w:leader="none"/>
        <w:tab w:val="right" w:pos="8647" w:leader="none"/>
      </w:tabs>
      <w:suppressAutoHyphens w:val="true"/>
      <w:bidi w:val="0"/>
      <w:ind w:start="0" w:end="-1" w:hanging="0"/>
      <w:jc w:val="both"/>
      <w:textAlignment w:val="auto"/>
      <w:rPr/>
    </w:pPr>
    <w:r>
      <w:rPr>
        <w:rFonts w:eastAsia="Wingdings" w:cs="Wingdings" w:ascii="Wingdings" w:hAnsi="Wingdings"/>
      </w:rPr>
      <w:t>(</w:t>
    </w:r>
    <w:r>
      <w:rPr>
        <w:rFonts w:cs="Times New Roman" w:ascii="Times New Roman" w:hAnsi="Times New Roman"/>
        <w:color w:val="333333"/>
        <w:sz w:val="14"/>
        <w:szCs w:val="14"/>
        <w:lang w:val="ru-RU" w:eastAsia="ru-RU" w:bidi="ar-SA"/>
      </w:rPr>
      <w:t xml:space="preserve"> +7 918 77 906 88 (директор), +7 909 77 33 100 (зам. директора), факс: 8(8652) 35-87-73, </w:t>
    </w:r>
    <w:r>
      <w:rPr>
        <w:rFonts w:cs="Times New Roman" w:ascii="Times New Roman" w:hAnsi="Times New Roman"/>
        <w:color w:val="333333"/>
        <w:sz w:val="14"/>
        <w:szCs w:val="14"/>
        <w:lang w:val="en-US" w:eastAsia="ru-RU" w:bidi="ar-SA"/>
      </w:rPr>
      <w:t>e</w:t>
    </w:r>
    <w:r>
      <w:rPr>
        <w:rFonts w:cs="Times New Roman" w:ascii="Times New Roman" w:hAnsi="Times New Roman"/>
        <w:color w:val="333333"/>
        <w:sz w:val="14"/>
        <w:szCs w:val="14"/>
        <w:lang w:val="ru-RU" w:eastAsia="ru-RU" w:bidi="ar-SA"/>
      </w:rPr>
      <w:t>-</w:t>
    </w:r>
    <w:r>
      <w:rPr>
        <w:rFonts w:cs="Times New Roman" w:ascii="Times New Roman" w:hAnsi="Times New Roman"/>
        <w:color w:val="333333"/>
        <w:sz w:val="14"/>
        <w:szCs w:val="14"/>
        <w:lang w:val="en-US" w:eastAsia="ru-RU" w:bidi="ar-SA"/>
      </w:rPr>
      <w:t>mail</w:t>
    </w:r>
    <w:r>
      <w:rPr>
        <w:rFonts w:cs="Times New Roman" w:ascii="Times New Roman" w:hAnsi="Times New Roman"/>
        <w:color w:val="333333"/>
        <w:sz w:val="14"/>
        <w:szCs w:val="14"/>
        <w:lang w:val="ru-RU" w:eastAsia="ru-RU" w:bidi="ar-SA"/>
      </w:rPr>
      <w:t xml:space="preserve">: </w:t>
    </w:r>
    <w:r>
      <w:rPr>
        <w:rFonts w:cs="Times New Roman" w:ascii="Times New Roman" w:hAnsi="Times New Roman"/>
        <w:color w:val="333333"/>
        <w:sz w:val="14"/>
        <w:szCs w:val="14"/>
        <w:lang w:val="en-US" w:eastAsia="ru-RU" w:bidi="ar-SA"/>
      </w:rPr>
      <w:t>cst</w:t>
    </w:r>
    <w:r>
      <w:rPr>
        <w:rFonts w:cs="Times New Roman" w:ascii="Times New Roman" w:hAnsi="Times New Roman"/>
        <w:color w:val="333333"/>
        <w:sz w:val="14"/>
        <w:szCs w:val="14"/>
        <w:lang w:val="ru-RU" w:eastAsia="ru-RU" w:bidi="ar-SA"/>
      </w:rPr>
      <w:t>-</w:t>
    </w:r>
    <w:r>
      <w:rPr>
        <w:rFonts w:cs="Times New Roman" w:ascii="Times New Roman" w:hAnsi="Times New Roman"/>
        <w:color w:val="333333"/>
        <w:sz w:val="14"/>
        <w:szCs w:val="14"/>
        <w:lang w:val="en-US" w:eastAsia="ru-RU" w:bidi="ar-SA"/>
      </w:rPr>
      <w:t>project</w:t>
    </w:r>
    <w:r>
      <w:rPr>
        <w:rFonts w:cs="Times New Roman" w:ascii="Times New Roman" w:hAnsi="Times New Roman"/>
        <w:color w:val="333333"/>
        <w:sz w:val="14"/>
        <w:szCs w:val="14"/>
        <w:lang w:val="ru-RU" w:eastAsia="ru-RU" w:bidi="ar-SA"/>
      </w:rPr>
      <w:t>@</w:t>
    </w:r>
    <w:r>
      <w:rPr>
        <w:rFonts w:cs="Times New Roman" w:ascii="Times New Roman" w:hAnsi="Times New Roman"/>
        <w:color w:val="333333"/>
        <w:sz w:val="14"/>
        <w:szCs w:val="14"/>
        <w:lang w:val="en-US" w:eastAsia="ru-RU" w:bidi="ar-SA"/>
      </w:rPr>
      <w:t>mail</w:t>
    </w:r>
    <w:r>
      <w:rPr>
        <w:rFonts w:cs="Times New Roman" w:ascii="Times New Roman" w:hAnsi="Times New Roman"/>
        <w:color w:val="333333"/>
        <w:sz w:val="14"/>
        <w:szCs w:val="14"/>
        <w:lang w:val="ru-RU" w:eastAsia="ru-RU" w:bidi="ar-SA"/>
      </w:rPr>
      <w:t>.</w:t>
    </w:r>
    <w:r>
      <w:rPr>
        <w:rFonts w:cs="Times New Roman" w:ascii="Times New Roman" w:hAnsi="Times New Roman"/>
        <w:color w:val="333333"/>
        <w:sz w:val="14"/>
        <w:szCs w:val="14"/>
        <w:lang w:val="en-US" w:eastAsia="ru-RU" w:bidi="ar-SA"/>
      </w:rPr>
      <w:t>ru</w:t>
    </w:r>
    <w:r>
      <w:rPr>
        <w:rFonts w:cs="Times New Roman" w:ascii="Times New Roman" w:hAnsi="Times New Roman"/>
        <w:color w:val="333333"/>
        <w:sz w:val="14"/>
        <w:szCs w:val="14"/>
        <w:lang w:val="ru-RU" w:eastAsia="ru-RU" w:bidi="ar-SA"/>
      </w:rPr>
      <w:t xml:space="preserve">                                                          </w:t>
    </w:r>
    <w:r>
      <w:rPr>
        <w:rFonts w:cs="Calibri" w:ascii="Calibri" w:hAnsi="Calibri"/>
        <w:sz w:val="24"/>
        <w:szCs w:val="24"/>
        <w:lang w:val="ru-RU" w:eastAsia="ru-RU" w:bidi="ar-SA"/>
      </w:rPr>
      <w:fldChar w:fldCharType="begin"/>
    </w:r>
    <w:r>
      <w:rPr>
        <w:sz w:val="24"/>
        <w:szCs w:val="24"/>
        <w:rFonts w:cs="Calibri" w:ascii="Calibri" w:hAnsi="Calibri"/>
        <w:lang w:val="ru-RU" w:eastAsia="ru-RU" w:bidi="ar-SA"/>
      </w:rPr>
      <w:instrText> PAGE </w:instrText>
    </w:r>
    <w:r>
      <w:rPr>
        <w:sz w:val="24"/>
        <w:szCs w:val="24"/>
        <w:rFonts w:cs="Calibri" w:ascii="Calibri" w:hAnsi="Calibri"/>
        <w:lang w:val="ru-RU" w:eastAsia="ru-RU" w:bidi="ar-SA"/>
      </w:rPr>
      <w:fldChar w:fldCharType="separate"/>
    </w:r>
    <w:r>
      <w:rPr>
        <w:sz w:val="24"/>
        <w:szCs w:val="24"/>
        <w:rFonts w:cs="Calibri" w:ascii="Calibri" w:hAnsi="Calibri"/>
        <w:lang w:val="ru-RU" w:eastAsia="ru-RU" w:bidi="ar-SA"/>
      </w:rPr>
      <w:t>89</w:t>
    </w:r>
    <w:r>
      <w:rPr>
        <w:sz w:val="24"/>
        <w:szCs w:val="24"/>
        <w:rFonts w:cs="Calibri" w:ascii="Calibri" w:hAnsi="Calibri"/>
        <w:lang w:val="ru-RU" w:eastAsia="ru-RU" w:bidi="ar-SA"/>
      </w:rPr>
      <w:fldChar w:fldCharType="end"/>
    </w:r>
  </w:p>
  <w:p>
    <w:pPr>
      <w:pStyle w:val="Style33"/>
      <w:widowControl w:val="false"/>
      <w:suppressAutoHyphens w:val="true"/>
      <w:bidi w:val="0"/>
      <w:ind w:start="0" w:end="0" w:hanging="0"/>
      <w:jc w:val="start"/>
      <w:textAlignment w:val="auto"/>
      <w:rPr>
        <w:rFonts w:ascii="Arial" w:hAnsi="Arial" w:cs="Times New Roman"/>
        <w:sz w:val="24"/>
        <w:szCs w:val="14"/>
        <w:lang w:val="ru-RU" w:eastAsia="ru-RU" w:bidi="ar-SA"/>
      </w:rPr>
    </w:pPr>
    <w:r>
      <w:rPr>
        <w:rFonts w:cs="Times New Roman"/>
        <w:sz w:val="24"/>
        <w:szCs w:val="14"/>
        <w:lang w:val="ru-RU" w:eastAsia="ru-RU" w:bidi="ar-SA"/>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uppressAutoHyphens w:val="true"/>
      <w:bidi w:val="0"/>
      <w:ind w:start="0" w:end="0" w:hanging="0"/>
      <w:jc w:val="center"/>
      <w:textAlignment w:val="auto"/>
      <w:rPr>
        <w:lang w:val="ru-RU"/>
      </w:rPr>
    </w:pPr>
    <w:r>
      <w:rPr>
        <w:rFonts w:cs="Times New Roman" w:ascii="Times New Roman" w:hAnsi="Times New Roman"/>
        <w:color w:val="808080"/>
        <w:sz w:val="12"/>
        <w:szCs w:val="12"/>
        <w:lang w:val="ru-RU" w:eastAsia="ru-RU" w:bidi="ar-SA"/>
      </w:rPr>
      <w:t xml:space="preserve">ПРАВИЛА ЗЕМЛЕПОЛЬЗОВАНИЯ И ЗАСТРОЙКИ МО КАНОВСКОГО СЕЛЬСОВЕТА КУРСКОГО РАЙОНА СТАВРОПОЛЬСКОГО КРАЯ </w:t>
    </w:r>
    <w:r>
      <mc:AlternateContent>
        <mc:Choice Requires="wps">
          <w:drawing>
            <wp:anchor behindDoc="0" distT="0" distB="0" distL="0" distR="0" simplePos="0" locked="0" layoutInCell="0" allowOverlap="1" relativeHeight="95">
              <wp:simplePos x="0" y="0"/>
              <wp:positionH relativeFrom="page">
                <wp:posOffset>7127875</wp:posOffset>
              </wp:positionH>
              <wp:positionV relativeFrom="paragraph">
                <wp:posOffset>635</wp:posOffset>
              </wp:positionV>
              <wp:extent cx="14605" cy="204470"/>
              <wp:effectExtent l="0" t="0" r="0" b="0"/>
              <wp:wrapTopAndBottom/>
              <wp:docPr id="7" name="Врезка1"/>
              <a:graphic xmlns:a="http://schemas.openxmlformats.org/drawingml/2006/main">
                <a:graphicData uri="http://schemas.microsoft.com/office/word/2010/wordprocessingShape">
                  <wps:wsp>
                    <wps:cNvSpPr txBox="1"/>
                    <wps:spPr>
                      <a:xfrm>
                        <a:off x="0" y="0"/>
                        <a:ext cx="14605" cy="204470"/>
                      </a:xfrm>
                      <a:prstGeom prst="rect"/>
                      <a:solidFill>
                        <a:srgbClr val="FFFFFF">
                          <a:alpha val="0"/>
                        </a:srgbClr>
                      </a:solidFill>
                    </wps:spPr>
                    <wps:txbx>
                      <w:txbxContent>
                        <w:p>
                          <w:pPr>
                            <w:pStyle w:val="Style32"/>
                            <w:widowControl/>
                            <w:pBdr/>
                            <w:bidi w:val="0"/>
                            <w:ind w:start="0" w:end="0" w:hanging="0"/>
                            <w:jc w:val="start"/>
                            <w:textAlignment w:val="auto"/>
                            <w:rPr>
                              <w:rStyle w:val="Pagenumber"/>
                              <w:rFonts w:ascii="Times New Roman" w:hAnsi="Times New Roman" w:cs="Times New Roman"/>
                              <w:color w:val="999999"/>
                              <w:sz w:val="28"/>
                              <w:szCs w:val="28"/>
                              <w:lang w:val="ru-RU" w:eastAsia="ru-RU" w:bidi="ar-SA"/>
                            </w:rPr>
                          </w:pPr>
                          <w:r>
                            <w:rPr>
                              <w:rFonts w:cs="Times New Roman" w:ascii="Times New Roman" w:hAnsi="Times New Roman"/>
                              <w:color w:val="999999"/>
                              <w:sz w:val="28"/>
                              <w:szCs w:val="28"/>
                              <w:lang w:val="ru-RU" w:eastAsia="ru-RU" w:bidi="ar-SA"/>
                            </w:rPr>
                          </w:r>
                        </w:p>
                      </w:txbxContent>
                    </wps:txbx>
                    <wps:bodyPr anchor="t" lIns="0" tIns="0" rIns="0" bIns="0">
                      <a:spAutoFit/>
                    </wps:bodyPr>
                  </wps:wsp>
                </a:graphicData>
              </a:graphic>
            </wp:anchor>
          </w:drawing>
        </mc:Choice>
        <mc:Fallback>
          <w:pict>
            <v:rect fillcolor="#FFFFFF" style="position:absolute;rotation:0;width:1.15pt;height:16.1pt;mso-wrap-distance-left:0pt;mso-wrap-distance-right:0pt;mso-wrap-distance-top:0pt;mso-wrap-distance-bottom:0pt;margin-top:0pt;mso-position-vertical-relative:text;margin-left:561.25pt;mso-position-horizontal-relative:page">
              <v:fill opacity="0f"/>
              <v:textbox inset="0in,0in,0in,0in">
                <w:txbxContent>
                  <w:p>
                    <w:pPr>
                      <w:pStyle w:val="Style32"/>
                      <w:widowControl/>
                      <w:pBdr/>
                      <w:bidi w:val="0"/>
                      <w:ind w:start="0" w:end="0" w:hanging="0"/>
                      <w:jc w:val="start"/>
                      <w:textAlignment w:val="auto"/>
                      <w:rPr>
                        <w:rStyle w:val="Pagenumber"/>
                        <w:rFonts w:ascii="Times New Roman" w:hAnsi="Times New Roman" w:cs="Times New Roman"/>
                        <w:color w:val="999999"/>
                        <w:sz w:val="28"/>
                        <w:szCs w:val="28"/>
                        <w:lang w:val="ru-RU" w:eastAsia="ru-RU" w:bidi="ar-SA"/>
                      </w:rPr>
                    </w:pPr>
                    <w:r>
                      <w:rPr>
                        <w:rFonts w:cs="Times New Roman" w:ascii="Times New Roman" w:hAnsi="Times New Roman"/>
                        <w:color w:val="999999"/>
                        <w:sz w:val="28"/>
                        <w:szCs w:val="28"/>
                        <w:lang w:val="ru-RU" w:eastAsia="ru-RU" w:bidi="ar-SA"/>
                      </w:rPr>
                    </w:r>
                  </w:p>
                </w:txbxContent>
              </v:textbox>
              <w10:wrap type="topAndBottom"/>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widowControl/>
      <w:bidi w:val="0"/>
      <w:ind w:start="0" w:end="360" w:hanging="0"/>
      <w:jc w:val="start"/>
      <w:textAlignment w:val="auto"/>
      <w:rPr>
        <w:rFonts w:ascii="Times New Roman" w:hAnsi="Times New Roman" w:cs="Times New Roman"/>
        <w:sz w:val="20"/>
        <w:szCs w:val="20"/>
        <w:lang w:val="ru-RU" w:eastAsia="ru-RU" w:bidi="ar-SA"/>
      </w:rPr>
    </w:pPr>
    <w:r>
      <w:rPr>
        <w:rFonts w:cs="Times New Roman" w:ascii="Times New Roman" w:hAnsi="Times New Roman"/>
        <w:sz w:val="20"/>
        <w:szCs w:val="20"/>
        <w:lang w:val="ru-RU" w:eastAsia="ru-RU" w:bidi="ar-SA"/>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start"/>
      <w:pPr>
        <w:tabs>
          <w:tab w:val="num" w:pos="840"/>
        </w:tabs>
        <w:ind w:start="840" w:hanging="360"/>
      </w:pPr>
      <w:rPr>
        <w:rFonts w:cs="Times New Roman"/>
      </w:rPr>
    </w:lvl>
    <w:lvl w:ilvl="1">
      <w:start w:val="1"/>
      <w:numFmt w:val="lowerLetter"/>
      <w:lvlText w:val="%2."/>
      <w:lvlJc w:val="start"/>
      <w:pPr>
        <w:tabs>
          <w:tab w:val="num" w:pos="1560"/>
        </w:tabs>
        <w:ind w:start="1560" w:hanging="360"/>
      </w:pPr>
      <w:rPr>
        <w:rFonts w:cs="Times New Roman"/>
      </w:rPr>
    </w:lvl>
    <w:lvl w:ilvl="2">
      <w:start w:val="1"/>
      <w:numFmt w:val="lowerRoman"/>
      <w:lvlText w:val="%3."/>
      <w:lvlJc w:val="end"/>
      <w:pPr>
        <w:tabs>
          <w:tab w:val="num" w:pos="2280"/>
        </w:tabs>
        <w:ind w:start="2280" w:hanging="180"/>
      </w:pPr>
      <w:rPr>
        <w:rFonts w:cs="Times New Roman"/>
      </w:rPr>
    </w:lvl>
    <w:lvl w:ilvl="3">
      <w:start w:val="1"/>
      <w:numFmt w:val="decimal"/>
      <w:lvlText w:val="%4."/>
      <w:lvlJc w:val="start"/>
      <w:pPr>
        <w:tabs>
          <w:tab w:val="num" w:pos="3000"/>
        </w:tabs>
        <w:ind w:start="3000" w:hanging="360"/>
      </w:pPr>
      <w:rPr>
        <w:rFonts w:cs="Times New Roman"/>
      </w:rPr>
    </w:lvl>
    <w:lvl w:ilvl="4">
      <w:start w:val="1"/>
      <w:numFmt w:val="lowerLetter"/>
      <w:lvlText w:val="%5."/>
      <w:lvlJc w:val="start"/>
      <w:pPr>
        <w:tabs>
          <w:tab w:val="num" w:pos="3720"/>
        </w:tabs>
        <w:ind w:start="3720" w:hanging="360"/>
      </w:pPr>
      <w:rPr>
        <w:rFonts w:cs="Times New Roman"/>
      </w:rPr>
    </w:lvl>
    <w:lvl w:ilvl="5">
      <w:start w:val="1"/>
      <w:numFmt w:val="lowerRoman"/>
      <w:lvlText w:val="%6."/>
      <w:lvlJc w:val="end"/>
      <w:pPr>
        <w:tabs>
          <w:tab w:val="num" w:pos="4440"/>
        </w:tabs>
        <w:ind w:start="4440" w:hanging="180"/>
      </w:pPr>
      <w:rPr>
        <w:rFonts w:cs="Times New Roman"/>
      </w:rPr>
    </w:lvl>
    <w:lvl w:ilvl="6">
      <w:start w:val="1"/>
      <w:numFmt w:val="decimal"/>
      <w:lvlText w:val="%7."/>
      <w:lvlJc w:val="start"/>
      <w:pPr>
        <w:tabs>
          <w:tab w:val="num" w:pos="5160"/>
        </w:tabs>
        <w:ind w:start="5160" w:hanging="360"/>
      </w:pPr>
      <w:rPr>
        <w:rFonts w:cs="Times New Roman"/>
      </w:rPr>
    </w:lvl>
    <w:lvl w:ilvl="7">
      <w:start w:val="1"/>
      <w:numFmt w:val="lowerLetter"/>
      <w:lvlText w:val="%8."/>
      <w:lvlJc w:val="start"/>
      <w:pPr>
        <w:tabs>
          <w:tab w:val="num" w:pos="5880"/>
        </w:tabs>
        <w:ind w:start="5880" w:hanging="360"/>
      </w:pPr>
      <w:rPr>
        <w:rFonts w:cs="Times New Roman"/>
      </w:rPr>
    </w:lvl>
    <w:lvl w:ilvl="8">
      <w:start w:val="1"/>
      <w:numFmt w:val="lowerRoman"/>
      <w:lvlText w:val="%9."/>
      <w:lvlJc w:val="end"/>
      <w:pPr>
        <w:tabs>
          <w:tab w:val="num" w:pos="6600"/>
        </w:tabs>
        <w:ind w:start="6600" w:hanging="180"/>
      </w:pPr>
      <w:rPr>
        <w:rFonts w:cs="Times New Roman"/>
      </w:rPr>
    </w:lvl>
  </w:abstractNum>
  <w:abstractNum w:abstractNumId="2">
    <w:lvl w:ilvl="0">
      <w:start w:val="1"/>
      <w:numFmt w:val="decimal"/>
      <w:lvlText w:val="%1)"/>
      <w:lvlJc w:val="start"/>
      <w:pPr>
        <w:tabs>
          <w:tab w:val="num" w:pos="1044"/>
        </w:tabs>
        <w:ind w:start="1044" w:hanging="360"/>
      </w:pPr>
      <w:rPr>
        <w:sz w:val="28"/>
        <w:rFonts w:ascii="Times New Roman" w:hAnsi="Times New Roman" w:cs="Times New Roman"/>
      </w:rPr>
    </w:lvl>
    <w:lvl w:ilvl="1">
      <w:start w:val="1"/>
      <w:numFmt w:val="lowerLetter"/>
      <w:lvlText w:val="%2."/>
      <w:lvlJc w:val="start"/>
      <w:pPr>
        <w:tabs>
          <w:tab w:val="num" w:pos="1764"/>
        </w:tabs>
        <w:ind w:start="1764" w:hanging="360"/>
      </w:pPr>
      <w:rPr>
        <w:rFonts w:cs="Times New Roman"/>
      </w:rPr>
    </w:lvl>
    <w:lvl w:ilvl="2">
      <w:start w:val="1"/>
      <w:numFmt w:val="lowerRoman"/>
      <w:lvlText w:val="%3."/>
      <w:lvlJc w:val="end"/>
      <w:pPr>
        <w:tabs>
          <w:tab w:val="num" w:pos="2484"/>
        </w:tabs>
        <w:ind w:start="2484" w:hanging="180"/>
      </w:pPr>
      <w:rPr>
        <w:rFonts w:cs="Times New Roman"/>
      </w:rPr>
    </w:lvl>
    <w:lvl w:ilvl="3">
      <w:start w:val="1"/>
      <w:numFmt w:val="decimal"/>
      <w:lvlText w:val="%4."/>
      <w:lvlJc w:val="start"/>
      <w:pPr>
        <w:tabs>
          <w:tab w:val="num" w:pos="3204"/>
        </w:tabs>
        <w:ind w:start="3204" w:hanging="360"/>
      </w:pPr>
      <w:rPr>
        <w:rFonts w:cs="Times New Roman"/>
      </w:rPr>
    </w:lvl>
    <w:lvl w:ilvl="4">
      <w:start w:val="1"/>
      <w:numFmt w:val="lowerLetter"/>
      <w:lvlText w:val="%5."/>
      <w:lvlJc w:val="start"/>
      <w:pPr>
        <w:tabs>
          <w:tab w:val="num" w:pos="3924"/>
        </w:tabs>
        <w:ind w:start="3924" w:hanging="360"/>
      </w:pPr>
      <w:rPr>
        <w:rFonts w:cs="Times New Roman"/>
      </w:rPr>
    </w:lvl>
    <w:lvl w:ilvl="5">
      <w:start w:val="1"/>
      <w:numFmt w:val="lowerRoman"/>
      <w:lvlText w:val="%6."/>
      <w:lvlJc w:val="end"/>
      <w:pPr>
        <w:tabs>
          <w:tab w:val="num" w:pos="4644"/>
        </w:tabs>
        <w:ind w:start="4644" w:hanging="180"/>
      </w:pPr>
      <w:rPr>
        <w:rFonts w:cs="Times New Roman"/>
      </w:rPr>
    </w:lvl>
    <w:lvl w:ilvl="6">
      <w:start w:val="1"/>
      <w:numFmt w:val="decimal"/>
      <w:lvlText w:val="%7."/>
      <w:lvlJc w:val="start"/>
      <w:pPr>
        <w:tabs>
          <w:tab w:val="num" w:pos="5364"/>
        </w:tabs>
        <w:ind w:start="5364" w:hanging="360"/>
      </w:pPr>
      <w:rPr>
        <w:rFonts w:cs="Times New Roman"/>
      </w:rPr>
    </w:lvl>
    <w:lvl w:ilvl="7">
      <w:start w:val="1"/>
      <w:numFmt w:val="lowerLetter"/>
      <w:lvlText w:val="%8."/>
      <w:lvlJc w:val="start"/>
      <w:pPr>
        <w:tabs>
          <w:tab w:val="num" w:pos="6084"/>
        </w:tabs>
        <w:ind w:start="6084" w:hanging="360"/>
      </w:pPr>
      <w:rPr>
        <w:rFonts w:cs="Times New Roman"/>
      </w:rPr>
    </w:lvl>
    <w:lvl w:ilvl="8">
      <w:start w:val="1"/>
      <w:numFmt w:val="lowerRoman"/>
      <w:lvlText w:val="%9."/>
      <w:lvlJc w:val="end"/>
      <w:pPr>
        <w:tabs>
          <w:tab w:val="num" w:pos="6804"/>
        </w:tabs>
        <w:ind w:start="6804" w:hanging="180"/>
      </w:pPr>
      <w:rPr>
        <w:rFonts w:cs="Times New Roman"/>
      </w:rPr>
    </w:lvl>
  </w:abstractNum>
  <w:abstractNum w:abstractNumId="3">
    <w:lvl w:ilvl="0">
      <w:start w:val="1"/>
      <w:numFmt w:val="decimal"/>
      <w:lvlText w:val="%1."/>
      <w:lvlJc w:val="start"/>
      <w:pPr>
        <w:tabs>
          <w:tab w:val="num" w:pos="927"/>
        </w:tabs>
        <w:ind w:start="927" w:hanging="360"/>
      </w:pPr>
      <w:rPr>
        <w:sz w:val="28"/>
        <w:b/>
        <w:rFonts w:ascii="Times New Roman" w:hAnsi="Times New Roman" w:cs="Times New Roman"/>
      </w:rPr>
    </w:lvl>
    <w:lvl w:ilvl="1">
      <w:start w:val="1"/>
      <w:numFmt w:val="lowerLetter"/>
      <w:lvlText w:val="%2."/>
      <w:lvlJc w:val="start"/>
      <w:pPr>
        <w:tabs>
          <w:tab w:val="num" w:pos="1647"/>
        </w:tabs>
        <w:ind w:start="1647" w:hanging="360"/>
      </w:pPr>
      <w:rPr>
        <w:rFonts w:cs="Times New Roman"/>
      </w:rPr>
    </w:lvl>
    <w:lvl w:ilvl="2">
      <w:start w:val="1"/>
      <w:numFmt w:val="lowerRoman"/>
      <w:lvlText w:val="%3."/>
      <w:lvlJc w:val="end"/>
      <w:pPr>
        <w:tabs>
          <w:tab w:val="num" w:pos="2367"/>
        </w:tabs>
        <w:ind w:start="2367" w:hanging="180"/>
      </w:pPr>
      <w:rPr>
        <w:rFonts w:cs="Times New Roman"/>
      </w:rPr>
    </w:lvl>
    <w:lvl w:ilvl="3">
      <w:start w:val="1"/>
      <w:numFmt w:val="decimal"/>
      <w:lvlText w:val="%4."/>
      <w:lvlJc w:val="start"/>
      <w:pPr>
        <w:tabs>
          <w:tab w:val="num" w:pos="3087"/>
        </w:tabs>
        <w:ind w:start="3087" w:hanging="360"/>
      </w:pPr>
      <w:rPr>
        <w:rFonts w:cs="Times New Roman"/>
      </w:rPr>
    </w:lvl>
    <w:lvl w:ilvl="4">
      <w:start w:val="1"/>
      <w:numFmt w:val="lowerLetter"/>
      <w:lvlText w:val="%5."/>
      <w:lvlJc w:val="start"/>
      <w:pPr>
        <w:tabs>
          <w:tab w:val="num" w:pos="3807"/>
        </w:tabs>
        <w:ind w:start="3807" w:hanging="360"/>
      </w:pPr>
      <w:rPr>
        <w:rFonts w:cs="Times New Roman"/>
      </w:rPr>
    </w:lvl>
    <w:lvl w:ilvl="5">
      <w:start w:val="1"/>
      <w:numFmt w:val="lowerRoman"/>
      <w:lvlText w:val="%6."/>
      <w:lvlJc w:val="end"/>
      <w:pPr>
        <w:tabs>
          <w:tab w:val="num" w:pos="4527"/>
        </w:tabs>
        <w:ind w:start="4527" w:hanging="180"/>
      </w:pPr>
      <w:rPr>
        <w:rFonts w:cs="Times New Roman"/>
      </w:rPr>
    </w:lvl>
    <w:lvl w:ilvl="6">
      <w:start w:val="1"/>
      <w:numFmt w:val="decimal"/>
      <w:lvlText w:val="%7."/>
      <w:lvlJc w:val="start"/>
      <w:pPr>
        <w:tabs>
          <w:tab w:val="num" w:pos="5247"/>
        </w:tabs>
        <w:ind w:start="5247" w:hanging="360"/>
      </w:pPr>
      <w:rPr>
        <w:rFonts w:cs="Times New Roman"/>
      </w:rPr>
    </w:lvl>
    <w:lvl w:ilvl="7">
      <w:start w:val="1"/>
      <w:numFmt w:val="lowerLetter"/>
      <w:lvlText w:val="%8."/>
      <w:lvlJc w:val="start"/>
      <w:pPr>
        <w:tabs>
          <w:tab w:val="num" w:pos="5967"/>
        </w:tabs>
        <w:ind w:start="5967" w:hanging="360"/>
      </w:pPr>
      <w:rPr>
        <w:rFonts w:cs="Times New Roman"/>
      </w:rPr>
    </w:lvl>
    <w:lvl w:ilvl="8">
      <w:start w:val="1"/>
      <w:numFmt w:val="lowerRoman"/>
      <w:lvlText w:val="%9."/>
      <w:lvlJc w:val="end"/>
      <w:pPr>
        <w:tabs>
          <w:tab w:val="num" w:pos="6687"/>
        </w:tabs>
        <w:ind w:start="6687" w:hanging="180"/>
      </w:pPr>
      <w:rPr>
        <w:rFonts w:cs="Times New Roman"/>
      </w:rPr>
    </w:lvl>
  </w:abstractNum>
  <w:abstractNum w:abstractNumId="4">
    <w:lvl w:ilvl="0">
      <w:start w:val="1"/>
      <w:numFmt w:val="decimal"/>
      <w:lvlText w:val="%1."/>
      <w:lvlJc w:val="start"/>
      <w:pPr>
        <w:tabs>
          <w:tab w:val="num" w:pos="927"/>
        </w:tabs>
        <w:ind w:start="927" w:hanging="360"/>
      </w:pPr>
      <w:rPr>
        <w:sz w:val="28"/>
        <w:b/>
        <w:rFonts w:ascii="Times New Roman" w:hAnsi="Times New Roman" w:cs="Times New Roman"/>
      </w:rPr>
    </w:lvl>
    <w:lvl w:ilvl="1">
      <w:start w:val="1"/>
      <w:numFmt w:val="lowerLetter"/>
      <w:lvlText w:val="%2."/>
      <w:lvlJc w:val="start"/>
      <w:pPr>
        <w:tabs>
          <w:tab w:val="num" w:pos="1647"/>
        </w:tabs>
        <w:ind w:start="1647" w:hanging="360"/>
      </w:pPr>
      <w:rPr>
        <w:rFonts w:cs="Times New Roman"/>
      </w:rPr>
    </w:lvl>
    <w:lvl w:ilvl="2">
      <w:start w:val="1"/>
      <w:numFmt w:val="lowerRoman"/>
      <w:lvlText w:val="%3."/>
      <w:lvlJc w:val="end"/>
      <w:pPr>
        <w:tabs>
          <w:tab w:val="num" w:pos="2367"/>
        </w:tabs>
        <w:ind w:start="2367" w:hanging="180"/>
      </w:pPr>
      <w:rPr>
        <w:rFonts w:cs="Times New Roman"/>
      </w:rPr>
    </w:lvl>
    <w:lvl w:ilvl="3">
      <w:start w:val="1"/>
      <w:numFmt w:val="decimal"/>
      <w:lvlText w:val="%4."/>
      <w:lvlJc w:val="start"/>
      <w:pPr>
        <w:tabs>
          <w:tab w:val="num" w:pos="3087"/>
        </w:tabs>
        <w:ind w:start="3087" w:hanging="360"/>
      </w:pPr>
      <w:rPr>
        <w:rFonts w:cs="Times New Roman"/>
      </w:rPr>
    </w:lvl>
    <w:lvl w:ilvl="4">
      <w:start w:val="1"/>
      <w:numFmt w:val="lowerLetter"/>
      <w:lvlText w:val="%5."/>
      <w:lvlJc w:val="start"/>
      <w:pPr>
        <w:tabs>
          <w:tab w:val="num" w:pos="3807"/>
        </w:tabs>
        <w:ind w:start="3807" w:hanging="360"/>
      </w:pPr>
      <w:rPr>
        <w:rFonts w:cs="Times New Roman"/>
      </w:rPr>
    </w:lvl>
    <w:lvl w:ilvl="5">
      <w:start w:val="1"/>
      <w:numFmt w:val="lowerRoman"/>
      <w:lvlText w:val="%6."/>
      <w:lvlJc w:val="end"/>
      <w:pPr>
        <w:tabs>
          <w:tab w:val="num" w:pos="4527"/>
        </w:tabs>
        <w:ind w:start="4527" w:hanging="180"/>
      </w:pPr>
      <w:rPr>
        <w:rFonts w:cs="Times New Roman"/>
      </w:rPr>
    </w:lvl>
    <w:lvl w:ilvl="6">
      <w:start w:val="1"/>
      <w:numFmt w:val="decimal"/>
      <w:lvlText w:val="%7."/>
      <w:lvlJc w:val="start"/>
      <w:pPr>
        <w:tabs>
          <w:tab w:val="num" w:pos="5247"/>
        </w:tabs>
        <w:ind w:start="5247" w:hanging="360"/>
      </w:pPr>
      <w:rPr>
        <w:rFonts w:cs="Times New Roman"/>
      </w:rPr>
    </w:lvl>
    <w:lvl w:ilvl="7">
      <w:start w:val="1"/>
      <w:numFmt w:val="lowerLetter"/>
      <w:lvlText w:val="%8."/>
      <w:lvlJc w:val="start"/>
      <w:pPr>
        <w:tabs>
          <w:tab w:val="num" w:pos="5967"/>
        </w:tabs>
        <w:ind w:start="5967" w:hanging="360"/>
      </w:pPr>
      <w:rPr>
        <w:rFonts w:cs="Times New Roman"/>
      </w:rPr>
    </w:lvl>
    <w:lvl w:ilvl="8">
      <w:start w:val="1"/>
      <w:numFmt w:val="lowerRoman"/>
      <w:lvlText w:val="%9."/>
      <w:lvlJc w:val="end"/>
      <w:pPr>
        <w:tabs>
          <w:tab w:val="num" w:pos="6687"/>
        </w:tabs>
        <w:ind w:start="6687" w:hanging="180"/>
      </w:pPr>
      <w:rPr>
        <w:rFonts w:cs="Times New Roman"/>
      </w:rPr>
    </w:lvl>
  </w:abstractNum>
  <w:abstractNum w:abstractNumId="5">
    <w:lvl w:ilvl="0">
      <w:start w:val="1"/>
      <w:numFmt w:val="decimal"/>
      <w:lvlText w:val="%1."/>
      <w:lvlJc w:val="start"/>
      <w:pPr>
        <w:tabs>
          <w:tab w:val="num" w:pos="927"/>
        </w:tabs>
        <w:ind w:start="927" w:hanging="360"/>
      </w:pPr>
      <w:rPr>
        <w:sz w:val="28"/>
        <w:b/>
        <w:rFonts w:ascii="Times New Roman" w:hAnsi="Times New Roman" w:cs="Times New Roman"/>
      </w:rPr>
    </w:lvl>
    <w:lvl w:ilvl="1">
      <w:start w:val="1"/>
      <w:numFmt w:val="lowerLetter"/>
      <w:lvlText w:val="%2."/>
      <w:lvlJc w:val="start"/>
      <w:pPr>
        <w:tabs>
          <w:tab w:val="num" w:pos="1647"/>
        </w:tabs>
        <w:ind w:start="1647" w:hanging="360"/>
      </w:pPr>
      <w:rPr>
        <w:rFonts w:cs="Times New Roman"/>
      </w:rPr>
    </w:lvl>
    <w:lvl w:ilvl="2">
      <w:start w:val="1"/>
      <w:numFmt w:val="lowerRoman"/>
      <w:lvlText w:val="%3."/>
      <w:lvlJc w:val="end"/>
      <w:pPr>
        <w:tabs>
          <w:tab w:val="num" w:pos="2367"/>
        </w:tabs>
        <w:ind w:start="2367" w:hanging="180"/>
      </w:pPr>
      <w:rPr>
        <w:rFonts w:cs="Times New Roman"/>
      </w:rPr>
    </w:lvl>
    <w:lvl w:ilvl="3">
      <w:start w:val="1"/>
      <w:numFmt w:val="decimal"/>
      <w:lvlText w:val="%4."/>
      <w:lvlJc w:val="start"/>
      <w:pPr>
        <w:tabs>
          <w:tab w:val="num" w:pos="3087"/>
        </w:tabs>
        <w:ind w:start="3087" w:hanging="360"/>
      </w:pPr>
      <w:rPr>
        <w:rFonts w:cs="Times New Roman"/>
      </w:rPr>
    </w:lvl>
    <w:lvl w:ilvl="4">
      <w:start w:val="1"/>
      <w:numFmt w:val="lowerLetter"/>
      <w:lvlText w:val="%5."/>
      <w:lvlJc w:val="start"/>
      <w:pPr>
        <w:tabs>
          <w:tab w:val="num" w:pos="3807"/>
        </w:tabs>
        <w:ind w:start="3807" w:hanging="360"/>
      </w:pPr>
      <w:rPr>
        <w:rFonts w:cs="Times New Roman"/>
      </w:rPr>
    </w:lvl>
    <w:lvl w:ilvl="5">
      <w:start w:val="1"/>
      <w:numFmt w:val="lowerRoman"/>
      <w:lvlText w:val="%6."/>
      <w:lvlJc w:val="end"/>
      <w:pPr>
        <w:tabs>
          <w:tab w:val="num" w:pos="4527"/>
        </w:tabs>
        <w:ind w:start="4527" w:hanging="180"/>
      </w:pPr>
      <w:rPr>
        <w:rFonts w:cs="Times New Roman"/>
      </w:rPr>
    </w:lvl>
    <w:lvl w:ilvl="6">
      <w:start w:val="1"/>
      <w:numFmt w:val="decimal"/>
      <w:lvlText w:val="%7."/>
      <w:lvlJc w:val="start"/>
      <w:pPr>
        <w:tabs>
          <w:tab w:val="num" w:pos="5247"/>
        </w:tabs>
        <w:ind w:start="5247" w:hanging="360"/>
      </w:pPr>
      <w:rPr>
        <w:rFonts w:cs="Times New Roman"/>
      </w:rPr>
    </w:lvl>
    <w:lvl w:ilvl="7">
      <w:start w:val="1"/>
      <w:numFmt w:val="lowerLetter"/>
      <w:lvlText w:val="%8."/>
      <w:lvlJc w:val="start"/>
      <w:pPr>
        <w:tabs>
          <w:tab w:val="num" w:pos="5967"/>
        </w:tabs>
        <w:ind w:start="5967" w:hanging="360"/>
      </w:pPr>
      <w:rPr>
        <w:rFonts w:cs="Times New Roman"/>
      </w:rPr>
    </w:lvl>
    <w:lvl w:ilvl="8">
      <w:start w:val="1"/>
      <w:numFmt w:val="lowerRoman"/>
      <w:lvlText w:val="%9."/>
      <w:lvlJc w:val="end"/>
      <w:pPr>
        <w:tabs>
          <w:tab w:val="num" w:pos="6687"/>
        </w:tabs>
        <w:ind w:start="6687" w:hanging="180"/>
      </w:pPr>
      <w:rPr>
        <w:rFonts w:cs="Times New Roman"/>
      </w:rPr>
    </w:lvl>
  </w:abstractNum>
  <w:abstractNum w:abstractNumId="6">
    <w:lvl w:ilvl="0">
      <w:start w:val="1"/>
      <w:numFmt w:val="decimal"/>
      <w:lvlText w:val="%1."/>
      <w:lvlJc w:val="start"/>
      <w:pPr>
        <w:tabs>
          <w:tab w:val="num" w:pos="0"/>
        </w:tabs>
        <w:ind w:start="720" w:hanging="360"/>
      </w:pPr>
      <w:rPr>
        <w:sz w:val="28"/>
        <w:rFonts w:cs="Times New Roman"/>
      </w:rPr>
    </w:lvl>
    <w:lvl w:ilvl="1">
      <w:start w:val="1"/>
      <w:numFmt w:val="lowerLetter"/>
      <w:lvlText w:val="%2."/>
      <w:lvlJc w:val="start"/>
      <w:pPr>
        <w:tabs>
          <w:tab w:val="num" w:pos="0"/>
        </w:tabs>
        <w:ind w:start="1440" w:hanging="360"/>
      </w:pPr>
      <w:rPr>
        <w:rFonts w:cs="Times New Roman"/>
      </w:rPr>
    </w:lvl>
    <w:lvl w:ilvl="2">
      <w:start w:val="1"/>
      <w:numFmt w:val="lowerRoman"/>
      <w:lvlText w:val="%3."/>
      <w:lvlJc w:val="end"/>
      <w:pPr>
        <w:tabs>
          <w:tab w:val="num" w:pos="0"/>
        </w:tabs>
        <w:ind w:start="2160" w:hanging="180"/>
      </w:pPr>
      <w:rPr>
        <w:rFonts w:cs="Times New Roman"/>
      </w:rPr>
    </w:lvl>
    <w:lvl w:ilvl="3">
      <w:start w:val="1"/>
      <w:numFmt w:val="decimal"/>
      <w:lvlText w:val="%4."/>
      <w:lvlJc w:val="start"/>
      <w:pPr>
        <w:tabs>
          <w:tab w:val="num" w:pos="0"/>
        </w:tabs>
        <w:ind w:start="2880" w:hanging="360"/>
      </w:pPr>
      <w:rPr>
        <w:rFonts w:cs="Times New Roman"/>
      </w:rPr>
    </w:lvl>
    <w:lvl w:ilvl="4">
      <w:start w:val="1"/>
      <w:numFmt w:val="lowerLetter"/>
      <w:lvlText w:val="%5."/>
      <w:lvlJc w:val="start"/>
      <w:pPr>
        <w:tabs>
          <w:tab w:val="num" w:pos="0"/>
        </w:tabs>
        <w:ind w:start="3600" w:hanging="360"/>
      </w:pPr>
      <w:rPr>
        <w:rFonts w:cs="Times New Roman"/>
      </w:rPr>
    </w:lvl>
    <w:lvl w:ilvl="5">
      <w:start w:val="1"/>
      <w:numFmt w:val="lowerRoman"/>
      <w:lvlText w:val="%6."/>
      <w:lvlJc w:val="end"/>
      <w:pPr>
        <w:tabs>
          <w:tab w:val="num" w:pos="0"/>
        </w:tabs>
        <w:ind w:start="4320" w:hanging="180"/>
      </w:pPr>
      <w:rPr>
        <w:rFonts w:cs="Times New Roman"/>
      </w:rPr>
    </w:lvl>
    <w:lvl w:ilvl="6">
      <w:start w:val="1"/>
      <w:numFmt w:val="decimal"/>
      <w:lvlText w:val="%7."/>
      <w:lvlJc w:val="start"/>
      <w:pPr>
        <w:tabs>
          <w:tab w:val="num" w:pos="0"/>
        </w:tabs>
        <w:ind w:start="5040" w:hanging="360"/>
      </w:pPr>
      <w:rPr>
        <w:rFonts w:cs="Times New Roman"/>
      </w:rPr>
    </w:lvl>
    <w:lvl w:ilvl="7">
      <w:start w:val="1"/>
      <w:numFmt w:val="lowerLetter"/>
      <w:lvlText w:val="%8."/>
      <w:lvlJc w:val="start"/>
      <w:pPr>
        <w:tabs>
          <w:tab w:val="num" w:pos="0"/>
        </w:tabs>
        <w:ind w:start="5760" w:hanging="360"/>
      </w:pPr>
      <w:rPr>
        <w:rFonts w:cs="Times New Roman"/>
      </w:rPr>
    </w:lvl>
    <w:lvl w:ilvl="8">
      <w:start w:val="1"/>
      <w:numFmt w:val="lowerRoman"/>
      <w:lvlText w:val="%9."/>
      <w:lvlJc w:val="end"/>
      <w:pPr>
        <w:tabs>
          <w:tab w:val="num" w:pos="0"/>
        </w:tabs>
        <w:ind w:start="6480" w:hanging="180"/>
      </w:pPr>
      <w:rPr>
        <w:rFonts w:cs="Times New Roman"/>
      </w:rPr>
    </w:lvl>
  </w:abstractNum>
  <w:abstractNum w:abstractNumId="7">
    <w:lvl w:ilvl="0">
      <w:start w:val="1"/>
      <w:numFmt w:val="decimal"/>
      <w:lvlText w:val="%1."/>
      <w:lvlJc w:val="start"/>
      <w:pPr>
        <w:tabs>
          <w:tab w:val="num" w:pos="0"/>
        </w:tabs>
        <w:ind w:start="1069" w:hanging="360"/>
      </w:pPr>
      <w:rPr>
        <w:sz w:val="28"/>
        <w:rFonts w:cs="Times New Roman"/>
      </w:rPr>
    </w:lvl>
    <w:lvl w:ilvl="1">
      <w:start w:val="1"/>
      <w:numFmt w:val="lowerLetter"/>
      <w:lvlText w:val="%2."/>
      <w:lvlJc w:val="start"/>
      <w:pPr>
        <w:tabs>
          <w:tab w:val="num" w:pos="0"/>
        </w:tabs>
        <w:ind w:start="1789" w:hanging="360"/>
      </w:pPr>
      <w:rPr>
        <w:rFonts w:cs="Times New Roman"/>
      </w:rPr>
    </w:lvl>
    <w:lvl w:ilvl="2">
      <w:start w:val="1"/>
      <w:numFmt w:val="lowerRoman"/>
      <w:lvlText w:val="%3."/>
      <w:lvlJc w:val="end"/>
      <w:pPr>
        <w:tabs>
          <w:tab w:val="num" w:pos="0"/>
        </w:tabs>
        <w:ind w:start="2509" w:hanging="180"/>
      </w:pPr>
      <w:rPr>
        <w:rFonts w:cs="Times New Roman"/>
      </w:rPr>
    </w:lvl>
    <w:lvl w:ilvl="3">
      <w:start w:val="1"/>
      <w:numFmt w:val="decimal"/>
      <w:lvlText w:val="%4."/>
      <w:lvlJc w:val="start"/>
      <w:pPr>
        <w:tabs>
          <w:tab w:val="num" w:pos="0"/>
        </w:tabs>
        <w:ind w:start="3229" w:hanging="360"/>
      </w:pPr>
      <w:rPr>
        <w:rFonts w:cs="Times New Roman"/>
      </w:rPr>
    </w:lvl>
    <w:lvl w:ilvl="4">
      <w:start w:val="1"/>
      <w:numFmt w:val="lowerLetter"/>
      <w:lvlText w:val="%5."/>
      <w:lvlJc w:val="start"/>
      <w:pPr>
        <w:tabs>
          <w:tab w:val="num" w:pos="0"/>
        </w:tabs>
        <w:ind w:start="3949" w:hanging="360"/>
      </w:pPr>
      <w:rPr>
        <w:rFonts w:cs="Times New Roman"/>
      </w:rPr>
    </w:lvl>
    <w:lvl w:ilvl="5">
      <w:start w:val="1"/>
      <w:numFmt w:val="lowerRoman"/>
      <w:lvlText w:val="%6."/>
      <w:lvlJc w:val="end"/>
      <w:pPr>
        <w:tabs>
          <w:tab w:val="num" w:pos="0"/>
        </w:tabs>
        <w:ind w:start="4669" w:hanging="180"/>
      </w:pPr>
      <w:rPr>
        <w:rFonts w:cs="Times New Roman"/>
      </w:rPr>
    </w:lvl>
    <w:lvl w:ilvl="6">
      <w:start w:val="1"/>
      <w:numFmt w:val="decimal"/>
      <w:lvlText w:val="%7."/>
      <w:lvlJc w:val="start"/>
      <w:pPr>
        <w:tabs>
          <w:tab w:val="num" w:pos="0"/>
        </w:tabs>
        <w:ind w:start="5389" w:hanging="360"/>
      </w:pPr>
      <w:rPr>
        <w:rFonts w:cs="Times New Roman"/>
      </w:rPr>
    </w:lvl>
    <w:lvl w:ilvl="7">
      <w:start w:val="1"/>
      <w:numFmt w:val="lowerLetter"/>
      <w:lvlText w:val="%8."/>
      <w:lvlJc w:val="start"/>
      <w:pPr>
        <w:tabs>
          <w:tab w:val="num" w:pos="0"/>
        </w:tabs>
        <w:ind w:start="6109" w:hanging="360"/>
      </w:pPr>
      <w:rPr>
        <w:rFonts w:cs="Times New Roman"/>
      </w:rPr>
    </w:lvl>
    <w:lvl w:ilvl="8">
      <w:start w:val="1"/>
      <w:numFmt w:val="lowerRoman"/>
      <w:lvlText w:val="%9."/>
      <w:lvlJc w:val="end"/>
      <w:pPr>
        <w:tabs>
          <w:tab w:val="num" w:pos="0"/>
        </w:tabs>
        <w:ind w:start="6829" w:hanging="180"/>
      </w:pPr>
      <w:rPr>
        <w:rFonts w:cs="Times New Roman"/>
      </w:rPr>
    </w:lvl>
  </w:abstractNum>
  <w:abstractNum w:abstractNumId="8">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Mangal"/>
        <w:kern w:val="2"/>
        <w:sz w:val="24"/>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jc w:val="start"/>
      <w:textAlignment w:val="auto"/>
    </w:pPr>
    <w:rPr>
      <w:rFonts w:ascii="Arial" w:hAnsi="Arial" w:eastAsia="Courier New" w:cs="Times New Roman"/>
      <w:color w:val="auto"/>
      <w:kern w:val="2"/>
      <w:sz w:val="24"/>
      <w:szCs w:val="24"/>
      <w:lang w:val="ru-RU" w:eastAsia="ru-RU" w:bidi="ar-SA"/>
    </w:rPr>
  </w:style>
  <w:style w:type="paragraph" w:styleId="1">
    <w:name w:val="Heading 1"/>
    <w:basedOn w:val="Normal"/>
    <w:qFormat/>
    <w:pPr>
      <w:keepNext w:val="true"/>
      <w:keepLines/>
      <w:spacing w:before="480" w:after="0"/>
      <w:outlineLvl w:val="0"/>
    </w:pPr>
    <w:rPr>
      <w:rFonts w:ascii="Cambria" w:hAnsi="Cambria"/>
      <w:b/>
      <w:bCs/>
      <w:color w:val="365F91"/>
      <w:sz w:val="28"/>
      <w:szCs w:val="28"/>
    </w:rPr>
  </w:style>
  <w:style w:type="paragraph" w:styleId="2">
    <w:name w:val="Heading 2"/>
    <w:basedOn w:val="Normal"/>
    <w:qFormat/>
    <w:pPr>
      <w:keepNext w:val="true"/>
      <w:keepLines/>
      <w:spacing w:before="200" w:after="0"/>
      <w:outlineLvl w:val="1"/>
    </w:pPr>
    <w:rPr>
      <w:rFonts w:ascii="Cambria" w:hAnsi="Cambria"/>
      <w:b/>
      <w:bCs/>
      <w:color w:val="4F81BD"/>
      <w:sz w:val="26"/>
      <w:szCs w:val="26"/>
    </w:rPr>
  </w:style>
  <w:style w:type="paragraph" w:styleId="3">
    <w:name w:val="Heading 3"/>
    <w:basedOn w:val="Normal"/>
    <w:qFormat/>
    <w:pPr>
      <w:keepNext w:val="true"/>
      <w:spacing w:before="240" w:after="60"/>
      <w:outlineLvl w:val="2"/>
    </w:pPr>
    <w:rPr>
      <w:b/>
      <w:bCs/>
      <w:sz w:val="26"/>
      <w:szCs w:val="26"/>
    </w:rPr>
  </w:style>
  <w:style w:type="paragraph" w:styleId="4">
    <w:name w:val="Heading 4"/>
    <w:basedOn w:val="Normal"/>
    <w:qFormat/>
    <w:pPr>
      <w:keepNext w:val="true"/>
      <w:widowControl/>
      <w:spacing w:before="240" w:after="60"/>
      <w:outlineLvl w:val="3"/>
    </w:pPr>
    <w:rPr>
      <w:b/>
      <w:bCs/>
      <w:sz w:val="28"/>
      <w:szCs w:val="28"/>
    </w:rPr>
  </w:style>
  <w:style w:type="paragraph" w:styleId="5">
    <w:name w:val="Heading 5"/>
    <w:basedOn w:val="Normal"/>
    <w:qFormat/>
    <w:pPr>
      <w:keepNext w:val="true"/>
      <w:spacing w:before="80" w:after="80"/>
      <w:ind w:firstLine="709"/>
      <w:jc w:val="both"/>
      <w:outlineLvl w:val="4"/>
    </w:pPr>
    <w:rPr>
      <w:b/>
      <w:sz w:val="36"/>
      <w:szCs w:val="20"/>
    </w:rPr>
  </w:style>
  <w:style w:type="character" w:styleId="DefaultParagraphFont">
    <w:name w:val="Default Paragraph Font"/>
    <w:qFormat/>
    <w:rPr/>
  </w:style>
  <w:style w:type="character" w:styleId="11">
    <w:name w:val="Заголовок 1 Знак"/>
    <w:basedOn w:val="DefaultParagraphFont"/>
    <w:qFormat/>
    <w:rPr>
      <w:rFonts w:ascii="Cambria" w:hAnsi="Cambria"/>
      <w:b/>
      <w:color w:val="365F91"/>
      <w:sz w:val="28"/>
    </w:rPr>
  </w:style>
  <w:style w:type="character" w:styleId="21">
    <w:name w:val="Заголовок 2 Знак"/>
    <w:basedOn w:val="DefaultParagraphFont"/>
    <w:qFormat/>
    <w:rPr>
      <w:rFonts w:ascii="Cambria" w:hAnsi="Cambria"/>
      <w:b/>
      <w:color w:val="4F81BD"/>
      <w:sz w:val="26"/>
    </w:rPr>
  </w:style>
  <w:style w:type="character" w:styleId="31">
    <w:name w:val="Заголовок 3 Знак"/>
    <w:basedOn w:val="DefaultParagraphFont"/>
    <w:qFormat/>
    <w:rPr>
      <w:b/>
      <w:sz w:val="26"/>
    </w:rPr>
  </w:style>
  <w:style w:type="character" w:styleId="41">
    <w:name w:val="Заголовок 4 Знак"/>
    <w:basedOn w:val="DefaultParagraphFont"/>
    <w:qFormat/>
    <w:rPr>
      <w:rFonts w:ascii="Times New Roman" w:hAnsi="Times New Roman"/>
      <w:b/>
      <w:sz w:val="28"/>
    </w:rPr>
  </w:style>
  <w:style w:type="character" w:styleId="51">
    <w:name w:val="Заголовок 5 Знак"/>
    <w:basedOn w:val="DefaultParagraphFont"/>
    <w:qFormat/>
    <w:rPr>
      <w:rFonts w:ascii="Times New Roman" w:hAnsi="Times New Roman"/>
      <w:b/>
      <w:sz w:val="36"/>
    </w:rPr>
  </w:style>
  <w:style w:type="character" w:styleId="Style9">
    <w:name w:val="Основной текст с отступом Знак"/>
    <w:basedOn w:val="DefaultParagraphFont"/>
    <w:qFormat/>
    <w:rPr/>
  </w:style>
  <w:style w:type="character" w:styleId="Style10">
    <w:name w:val="Текст выноски Знак"/>
    <w:basedOn w:val="DefaultParagraphFont"/>
    <w:qFormat/>
    <w:rPr>
      <w:rFonts w:ascii="Tahoma" w:hAnsi="Tahoma"/>
      <w:sz w:val="16"/>
    </w:rPr>
  </w:style>
  <w:style w:type="character" w:styleId="Style11">
    <w:name w:val="Интернет-ссылка"/>
    <w:basedOn w:val="DefaultParagraphFont"/>
    <w:rPr>
      <w:color w:val="0000FF"/>
      <w:u w:val="single"/>
    </w:rPr>
  </w:style>
  <w:style w:type="character" w:styleId="22">
    <w:name w:val="Основной текст с отступом 2 Знак"/>
    <w:basedOn w:val="DefaultParagraphFont"/>
    <w:qFormat/>
    <w:rPr/>
  </w:style>
  <w:style w:type="character" w:styleId="Style12">
    <w:name w:val="Верхний колонтитул Знак"/>
    <w:basedOn w:val="DefaultParagraphFont"/>
    <w:qFormat/>
    <w:rPr>
      <w:rFonts w:ascii="Times New Roman" w:hAnsi="Times New Roman"/>
      <w:sz w:val="20"/>
    </w:rPr>
  </w:style>
  <w:style w:type="character" w:styleId="23">
    <w:name w:val="Основной текст 2 Знак"/>
    <w:basedOn w:val="DefaultParagraphFont"/>
    <w:qFormat/>
    <w:rPr/>
  </w:style>
  <w:style w:type="character" w:styleId="HTML">
    <w:name w:val="Стандартный HTML Знак"/>
    <w:basedOn w:val="DefaultParagraphFont"/>
    <w:qFormat/>
    <w:rPr>
      <w:rFonts w:ascii="Courier New" w:hAnsi="Courier New"/>
      <w:sz w:val="20"/>
    </w:rPr>
  </w:style>
  <w:style w:type="character" w:styleId="Style13">
    <w:name w:val="Нижний колонтитул Знак"/>
    <w:basedOn w:val="DefaultParagraphFont"/>
    <w:qFormat/>
    <w:rPr/>
  </w:style>
  <w:style w:type="character" w:styleId="Style14">
    <w:name w:val="Без интервала Знак"/>
    <w:qFormat/>
    <w:rPr>
      <w:rFonts w:ascii="Arial" w:hAnsi="Arial"/>
      <w:sz w:val="24"/>
      <w:lang w:val="ru-RU" w:eastAsia="ru-RU"/>
    </w:rPr>
  </w:style>
  <w:style w:type="character" w:styleId="Style15">
    <w:name w:val="Подзаголовок Знак"/>
    <w:basedOn w:val="DefaultParagraphFont"/>
    <w:qFormat/>
    <w:rPr>
      <w:rFonts w:ascii="Cambria" w:hAnsi="Cambria"/>
      <w:i/>
      <w:color w:val="4F81BD"/>
      <w:spacing w:val="15"/>
      <w:lang w:eastAsia="en-US"/>
    </w:rPr>
  </w:style>
  <w:style w:type="character" w:styleId="IntenseEmphasis">
    <w:name w:val="Intense Emphasis"/>
    <w:basedOn w:val="DefaultParagraphFont"/>
    <w:qFormat/>
    <w:rPr>
      <w:b/>
      <w:i/>
      <w:color w:val="4F81BD"/>
    </w:rPr>
  </w:style>
  <w:style w:type="character" w:styleId="24">
    <w:name w:val="Цитата 2 Знак"/>
    <w:basedOn w:val="DefaultParagraphFont"/>
    <w:qFormat/>
    <w:rPr>
      <w:rFonts w:ascii="Calibri" w:hAnsi="Calibri"/>
      <w:i/>
      <w:color w:val="000000"/>
      <w:sz w:val="22"/>
      <w:lang w:eastAsia="en-US"/>
    </w:rPr>
  </w:style>
  <w:style w:type="character" w:styleId="Style16">
    <w:name w:val="Название Знак"/>
    <w:qFormat/>
    <w:rPr>
      <w:rFonts w:ascii="Cambria" w:hAnsi="Cambria"/>
      <w:b/>
      <w:kern w:val="2"/>
      <w:sz w:val="32"/>
    </w:rPr>
  </w:style>
  <w:style w:type="character" w:styleId="Style17">
    <w:name w:val="Основной текст Знак"/>
    <w:basedOn w:val="DefaultParagraphFont"/>
    <w:qFormat/>
    <w:rPr/>
  </w:style>
  <w:style w:type="character" w:styleId="Style18">
    <w:name w:val="Текст сноски Знак"/>
    <w:basedOn w:val="DefaultParagraphFont"/>
    <w:qFormat/>
    <w:rPr>
      <w:rFonts w:ascii="Times New Roman" w:hAnsi="Times New Roman"/>
    </w:rPr>
  </w:style>
  <w:style w:type="character" w:styleId="Style19">
    <w:name w:val="Привязка сноски"/>
    <w:rPr>
      <w:vertAlign w:val="superscript"/>
    </w:rPr>
  </w:style>
  <w:style w:type="character" w:styleId="FootnoteCharacters">
    <w:name w:val="Footnote Characters"/>
    <w:basedOn w:val="DefaultParagraphFont"/>
    <w:qFormat/>
    <w:rPr>
      <w:vertAlign w:val="superscript"/>
    </w:rPr>
  </w:style>
  <w:style w:type="character" w:styleId="Pagenumber">
    <w:name w:val="page number"/>
    <w:basedOn w:val="DefaultParagraphFont"/>
    <w:qFormat/>
    <w:rPr/>
  </w:style>
  <w:style w:type="character" w:styleId="Style20">
    <w:name w:val="Текст Знак"/>
    <w:basedOn w:val="DefaultParagraphFont"/>
    <w:qFormat/>
    <w:rPr>
      <w:rFonts w:ascii="Courier New" w:hAnsi="Courier New"/>
    </w:rPr>
  </w:style>
  <w:style w:type="character" w:styleId="Style21">
    <w:name w:val="Схема документа Знак"/>
    <w:basedOn w:val="DefaultParagraphFont"/>
    <w:qFormat/>
    <w:rPr>
      <w:rFonts w:ascii="Tahoma" w:hAnsi="Tahoma"/>
      <w:shd w:fill="000080" w:val="clear"/>
    </w:rPr>
  </w:style>
  <w:style w:type="character" w:styleId="25">
    <w:name w:val="Подпункты2 Знак Знак Знак"/>
    <w:qFormat/>
    <w:rPr>
      <w:rFonts w:ascii="Times New Roman" w:hAnsi="Times New Roman"/>
      <w:kern w:val="2"/>
      <w:sz w:val="26"/>
      <w:lang w:val="ru-RU" w:eastAsia="zxx"/>
    </w:rPr>
  </w:style>
  <w:style w:type="character" w:styleId="Style22">
    <w:name w:val="Посещённая гиперссылка"/>
    <w:basedOn w:val="DefaultParagraphFont"/>
    <w:rPr>
      <w:color w:val="800080"/>
      <w:u w:val="single"/>
    </w:rPr>
  </w:style>
  <w:style w:type="character" w:styleId="32">
    <w:name w:val="Основной текст с отступом 3 Знак"/>
    <w:basedOn w:val="DefaultParagraphFont"/>
    <w:qFormat/>
    <w:rPr>
      <w:rFonts w:ascii="Times New Roman" w:hAnsi="Times New Roman"/>
      <w:b/>
    </w:rPr>
  </w:style>
  <w:style w:type="character" w:styleId="Style23">
    <w:name w:val="Выделенная цитата Знак"/>
    <w:basedOn w:val="DefaultParagraphFont"/>
    <w:qFormat/>
    <w:rPr>
      <w:b/>
      <w:i/>
      <w:color w:val="4F81BD"/>
      <w:sz w:val="22"/>
      <w:lang w:eastAsia="en-US"/>
    </w:rPr>
  </w:style>
  <w:style w:type="paragraph" w:styleId="Style24">
    <w:name w:val="Заголовок"/>
    <w:basedOn w:val="Normal"/>
    <w:next w:val="Style25"/>
    <w:qFormat/>
    <w:pPr>
      <w:widowControl/>
      <w:jc w:val="start"/>
      <w:textAlignment w:val="auto"/>
    </w:pPr>
    <w:rPr>
      <w:rFonts w:ascii="Arial" w:hAnsi="Arial" w:eastAsia="Courier New" w:cs="Arial"/>
      <w:b/>
      <w:bCs/>
      <w:sz w:val="22"/>
      <w:szCs w:val="22"/>
      <w:lang w:val="ru-RU" w:eastAsia="ru-RU" w:bidi="ar-SA"/>
    </w:rPr>
  </w:style>
  <w:style w:type="paragraph" w:styleId="Style25">
    <w:name w:val="Body Text"/>
    <w:basedOn w:val="Normal"/>
    <w:pPr>
      <w:ind w:firstLine="709"/>
      <w:jc w:val="both"/>
    </w:pPr>
    <w:rPr>
      <w:szCs w:val="20"/>
    </w:rPr>
  </w:style>
  <w:style w:type="paragraph" w:styleId="Style26">
    <w:name w:val="List"/>
    <w:basedOn w:val="Style25"/>
    <w:pPr/>
    <w:rPr>
      <w:rFonts w:cs="Mangal"/>
    </w:rPr>
  </w:style>
  <w:style w:type="paragraph" w:styleId="Style27">
    <w:name w:val="Caption"/>
    <w:basedOn w:val="Normal"/>
    <w:qFormat/>
    <w:pPr>
      <w:spacing w:before="240" w:after="60"/>
      <w:jc w:val="center"/>
      <w:outlineLvl w:val="0"/>
    </w:pPr>
    <w:rPr>
      <w:rFonts w:ascii="Cambria" w:hAnsi="Cambria"/>
      <w:b/>
      <w:bCs/>
      <w:kern w:val="2"/>
      <w:sz w:val="32"/>
      <w:szCs w:val="32"/>
    </w:rPr>
  </w:style>
  <w:style w:type="paragraph" w:styleId="Style28">
    <w:name w:val="Указатель"/>
    <w:basedOn w:val="Normal"/>
    <w:qFormat/>
    <w:pPr>
      <w:suppressLineNumbers/>
    </w:pPr>
    <w:rPr>
      <w:rFonts w:cs="Mangal"/>
    </w:rPr>
  </w:style>
  <w:style w:type="paragraph" w:styleId="NormalTable">
    <w:name w:val="Normal Table"/>
    <w:qFormat/>
    <w:pPr>
      <w:widowControl/>
      <w:bidi w:val="0"/>
      <w:jc w:val="start"/>
      <w:textAlignment w:val="auto"/>
    </w:pPr>
    <w:rPr>
      <w:rFonts w:ascii="Calibri" w:hAnsi="Calibri" w:eastAsia="Courier New" w:cs="Calibri"/>
      <w:color w:val="auto"/>
      <w:kern w:val="2"/>
      <w:sz w:val="20"/>
      <w:szCs w:val="20"/>
      <w:lang w:val="ru-RU" w:eastAsia="ru-RU" w:bidi="ar-SA"/>
    </w:rPr>
  </w:style>
  <w:style w:type="paragraph" w:styleId="Style29">
    <w:name w:val="Body Text Indent"/>
    <w:basedOn w:val="Normal"/>
    <w:pPr>
      <w:spacing w:before="0" w:after="120"/>
      <w:ind w:start="283" w:hanging="0"/>
    </w:pPr>
    <w:rPr/>
  </w:style>
  <w:style w:type="paragraph" w:styleId="BalloonText">
    <w:name w:val="Balloon Text"/>
    <w:basedOn w:val="Normal"/>
    <w:qFormat/>
    <w:pPr/>
    <w:rPr>
      <w:rFonts w:ascii="Tahoma" w:hAnsi="Tahoma"/>
      <w:sz w:val="16"/>
      <w:szCs w:val="16"/>
    </w:rPr>
  </w:style>
  <w:style w:type="paragraph" w:styleId="TOCHeading">
    <w:name w:val="TOC Heading"/>
    <w:basedOn w:val="1"/>
    <w:qFormat/>
    <w:pPr>
      <w:keepNext w:val="true"/>
      <w:keepLines/>
      <w:widowControl/>
      <w:spacing w:lineRule="auto" w:line="276" w:before="480" w:after="0"/>
    </w:pPr>
    <w:rPr>
      <w:rFonts w:ascii="Cambria" w:hAnsi="Cambria"/>
      <w:b/>
      <w:bCs/>
      <w:color w:val="365F91"/>
      <w:sz w:val="28"/>
      <w:szCs w:val="28"/>
      <w:lang w:eastAsia="en-US"/>
    </w:rPr>
  </w:style>
  <w:style w:type="paragraph" w:styleId="NoSpacing">
    <w:name w:val="No Spacing"/>
    <w:qFormat/>
    <w:pPr>
      <w:widowControl w:val="false"/>
      <w:suppressAutoHyphens w:val="true"/>
      <w:bidi w:val="0"/>
      <w:jc w:val="start"/>
      <w:textAlignment w:val="auto"/>
    </w:pPr>
    <w:rPr>
      <w:rFonts w:ascii="Arial" w:hAnsi="Arial" w:eastAsia="Courier New" w:cs="Times New Roman"/>
      <w:color w:val="auto"/>
      <w:kern w:val="2"/>
      <w:sz w:val="24"/>
      <w:szCs w:val="24"/>
      <w:lang w:val="ru-RU" w:eastAsia="ru-RU" w:bidi="ar-SA"/>
    </w:rPr>
  </w:style>
  <w:style w:type="paragraph" w:styleId="ListParagraph">
    <w:name w:val="List Paragraph"/>
    <w:basedOn w:val="Normal"/>
    <w:qFormat/>
    <w:pPr>
      <w:spacing w:before="0" w:after="0"/>
      <w:ind w:start="720" w:hanging="0"/>
      <w:contextualSpacing/>
    </w:pPr>
    <w:rPr/>
  </w:style>
  <w:style w:type="paragraph" w:styleId="12">
    <w:name w:val="TOC 1"/>
    <w:basedOn w:val="Normal"/>
    <w:autoRedefine/>
    <w:pPr>
      <w:spacing w:before="0" w:after="100"/>
    </w:pPr>
    <w:rPr/>
  </w:style>
  <w:style w:type="paragraph" w:styleId="BodyTextIndent2">
    <w:name w:val="Body Text Indent 2"/>
    <w:basedOn w:val="Normal"/>
    <w:qFormat/>
    <w:pPr>
      <w:spacing w:lineRule="auto" w:line="480" w:before="0" w:after="120"/>
      <w:ind w:start="283" w:hanging="0"/>
    </w:pPr>
    <w:rPr/>
  </w:style>
  <w:style w:type="paragraph" w:styleId="Style30">
    <w:name w:val="Содержимое таблицы"/>
    <w:basedOn w:val="Normal"/>
    <w:qFormat/>
    <w:pPr/>
    <w:rPr>
      <w:lang w:eastAsia="en-US"/>
    </w:rPr>
  </w:style>
  <w:style w:type="paragraph" w:styleId="Style31">
    <w:name w:val="Колонтитул"/>
    <w:basedOn w:val="Normal"/>
    <w:qFormat/>
    <w:pPr/>
    <w:rPr/>
  </w:style>
  <w:style w:type="paragraph" w:styleId="Style32">
    <w:name w:val="Header"/>
    <w:basedOn w:val="Normal"/>
    <w:pPr>
      <w:widowControl/>
      <w:tabs>
        <w:tab w:val="clear" w:pos="709"/>
        <w:tab w:val="center" w:pos="4677" w:leader="none"/>
        <w:tab w:val="right" w:pos="9355" w:leader="none"/>
      </w:tabs>
    </w:pPr>
    <w:rPr>
      <w:sz w:val="20"/>
      <w:szCs w:val="20"/>
    </w:rPr>
  </w:style>
  <w:style w:type="paragraph" w:styleId="BodyText2">
    <w:name w:val="Body Text 2"/>
    <w:basedOn w:val="Normal"/>
    <w:qFormat/>
    <w:pPr>
      <w:spacing w:lineRule="auto" w:line="480" w:before="0" w:after="120"/>
    </w:pPr>
    <w:rPr/>
  </w:style>
  <w:style w:type="paragraph" w:styleId="HTMLPreformatted">
    <w:name w:val="HTML Preformatted"/>
    <w:basedOn w:val="Normal"/>
    <w:qFormat/>
    <w:pPr>
      <w:widowContro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Style33">
    <w:name w:val="Footer"/>
    <w:basedOn w:val="Normal"/>
    <w:pPr>
      <w:tabs>
        <w:tab w:val="clear" w:pos="709"/>
        <w:tab w:val="center" w:pos="4677" w:leader="none"/>
        <w:tab w:val="right" w:pos="9355" w:leader="none"/>
      </w:tabs>
    </w:pPr>
    <w:rPr/>
  </w:style>
  <w:style w:type="paragraph" w:styleId="Style34">
    <w:name w:val="Subtitle"/>
    <w:basedOn w:val="Normal"/>
    <w:qFormat/>
    <w:pPr>
      <w:widowControl/>
      <w:spacing w:lineRule="auto" w:line="276" w:before="0" w:after="200"/>
    </w:pPr>
    <w:rPr>
      <w:rFonts w:ascii="Cambria" w:hAnsi="Cambria"/>
      <w:i/>
      <w:iCs/>
      <w:color w:val="4F81BD"/>
      <w:spacing w:val="15"/>
      <w:lang w:eastAsia="en-US"/>
    </w:rPr>
  </w:style>
  <w:style w:type="paragraph" w:styleId="Quote">
    <w:name w:val="Quote"/>
    <w:basedOn w:val="Normal"/>
    <w:qFormat/>
    <w:pPr>
      <w:widowControl/>
      <w:spacing w:lineRule="auto" w:line="276" w:before="0" w:after="200"/>
    </w:pPr>
    <w:rPr>
      <w:rFonts w:ascii="Calibri" w:hAnsi="Calibri"/>
      <w:i/>
      <w:iCs/>
      <w:color w:val="000000"/>
      <w:sz w:val="22"/>
      <w:szCs w:val="22"/>
      <w:lang w:eastAsia="en-US"/>
    </w:rPr>
  </w:style>
  <w:style w:type="paragraph" w:styleId="Style35">
    <w:name w:val="Footnote Text"/>
    <w:basedOn w:val="Normal"/>
    <w:pPr>
      <w:widowControl/>
    </w:pPr>
    <w:rPr>
      <w:sz w:val="20"/>
      <w:szCs w:val="20"/>
    </w:rPr>
  </w:style>
  <w:style w:type="paragraph" w:styleId="NormalWeb">
    <w:name w:val="Normal (Web)"/>
    <w:basedOn w:val="Normal"/>
    <w:qFormat/>
    <w:pPr>
      <w:widowControl/>
      <w:spacing w:beforeAutospacing="1" w:afterAutospacing="1"/>
    </w:pPr>
    <w:rPr/>
  </w:style>
  <w:style w:type="paragraph" w:styleId="Style36">
    <w:name w:val="Знак"/>
    <w:basedOn w:val="Normal"/>
    <w:qFormat/>
    <w:pPr>
      <w:widowControl/>
      <w:spacing w:beforeAutospacing="1" w:afterAutospacing="1"/>
    </w:pPr>
    <w:rPr>
      <w:rFonts w:ascii="Tahoma" w:hAnsi="Tahoma"/>
      <w:sz w:val="20"/>
      <w:szCs w:val="20"/>
      <w:lang w:val="en-US" w:eastAsia="en-US"/>
    </w:rPr>
  </w:style>
  <w:style w:type="paragraph" w:styleId="ConsPlusNormal">
    <w:name w:val="ConsPlusNormal"/>
    <w:qFormat/>
    <w:pPr>
      <w:widowControl w:val="false"/>
      <w:bidi w:val="0"/>
      <w:ind w:firstLine="720"/>
      <w:jc w:val="start"/>
      <w:textAlignment w:val="auto"/>
    </w:pPr>
    <w:rPr>
      <w:rFonts w:ascii="Arial" w:hAnsi="Arial" w:eastAsia="Courier New" w:cs="Arial"/>
      <w:color w:val="auto"/>
      <w:kern w:val="2"/>
      <w:sz w:val="20"/>
      <w:szCs w:val="20"/>
      <w:lang w:val="ru-RU" w:eastAsia="ru-RU" w:bidi="ar-SA"/>
    </w:rPr>
  </w:style>
  <w:style w:type="paragraph" w:styleId="ConsPlusNonformat">
    <w:name w:val="ConsPlusNonformat"/>
    <w:qFormat/>
    <w:pPr>
      <w:widowControl w:val="false"/>
      <w:bidi w:val="0"/>
      <w:jc w:val="start"/>
      <w:textAlignment w:val="auto"/>
    </w:pPr>
    <w:rPr>
      <w:rFonts w:ascii="Courier New" w:hAnsi="Courier New" w:eastAsia="Courier New" w:cs="Courier New"/>
      <w:color w:val="auto"/>
      <w:kern w:val="2"/>
      <w:sz w:val="20"/>
      <w:szCs w:val="20"/>
      <w:lang w:val="ru-RU" w:eastAsia="ru-RU" w:bidi="ar-SA"/>
    </w:rPr>
  </w:style>
  <w:style w:type="paragraph" w:styleId="ConsPlusTitle">
    <w:name w:val="ConsPlusTitle"/>
    <w:qFormat/>
    <w:pPr>
      <w:widowControl w:val="false"/>
      <w:bidi w:val="0"/>
      <w:jc w:val="start"/>
      <w:textAlignment w:val="auto"/>
    </w:pPr>
    <w:rPr>
      <w:rFonts w:ascii="Arial" w:hAnsi="Arial" w:eastAsia="Courier New" w:cs="Arial"/>
      <w:b/>
      <w:bCs/>
      <w:color w:val="auto"/>
      <w:kern w:val="2"/>
      <w:sz w:val="20"/>
      <w:szCs w:val="20"/>
      <w:lang w:val="ru-RU" w:eastAsia="ru-RU" w:bidi="ar-SA"/>
    </w:rPr>
  </w:style>
  <w:style w:type="paragraph" w:styleId="ConsPlusCell">
    <w:name w:val="ConsPlusCell"/>
    <w:qFormat/>
    <w:pPr>
      <w:widowControl w:val="false"/>
      <w:bidi w:val="0"/>
      <w:jc w:val="start"/>
      <w:textAlignment w:val="auto"/>
    </w:pPr>
    <w:rPr>
      <w:rFonts w:ascii="Arial" w:hAnsi="Arial" w:eastAsia="Courier New" w:cs="Arial"/>
      <w:color w:val="auto"/>
      <w:kern w:val="2"/>
      <w:sz w:val="20"/>
      <w:szCs w:val="20"/>
      <w:lang w:val="ru-RU" w:eastAsia="ru-RU" w:bidi="ar-SA"/>
    </w:rPr>
  </w:style>
  <w:style w:type="paragraph" w:styleId="ConsPlusDocList">
    <w:name w:val="ConsPlusDocList"/>
    <w:qFormat/>
    <w:pPr>
      <w:widowControl w:val="false"/>
      <w:bidi w:val="0"/>
      <w:jc w:val="start"/>
      <w:textAlignment w:val="auto"/>
    </w:pPr>
    <w:rPr>
      <w:rFonts w:ascii="Courier New" w:hAnsi="Courier New" w:eastAsia="Courier New" w:cs="Courier New"/>
      <w:color w:val="auto"/>
      <w:kern w:val="2"/>
      <w:sz w:val="20"/>
      <w:szCs w:val="20"/>
      <w:lang w:val="ru-RU" w:eastAsia="ru-RU" w:bidi="ar-SA"/>
    </w:rPr>
  </w:style>
  <w:style w:type="paragraph" w:styleId="ConsNormal">
    <w:name w:val="ConsNormal"/>
    <w:qFormat/>
    <w:pPr>
      <w:widowControl w:val="false"/>
      <w:bidi w:val="0"/>
      <w:ind w:end="19772" w:firstLine="720"/>
      <w:jc w:val="start"/>
      <w:textAlignment w:val="auto"/>
    </w:pPr>
    <w:rPr>
      <w:rFonts w:ascii="Arial" w:hAnsi="Arial" w:eastAsia="Courier New" w:cs="Arial"/>
      <w:color w:val="auto"/>
      <w:kern w:val="2"/>
      <w:sz w:val="20"/>
      <w:szCs w:val="20"/>
      <w:lang w:val="ru-RU" w:eastAsia="ru-RU" w:bidi="ar-SA"/>
    </w:rPr>
  </w:style>
  <w:style w:type="paragraph" w:styleId="TableGrid">
    <w:name w:val="Table Grid"/>
    <w:basedOn w:val="NormalTable"/>
    <w:qFormat/>
    <w:pPr>
      <w:widowControl/>
    </w:pPr>
    <w:rPr>
      <w:sz w:val="20"/>
      <w:szCs w:val="20"/>
    </w:rPr>
  </w:style>
  <w:style w:type="paragraph" w:styleId="ConsNonformat">
    <w:name w:val="ConsNonformat"/>
    <w:qFormat/>
    <w:pPr>
      <w:widowControl w:val="false"/>
      <w:bidi w:val="0"/>
      <w:ind w:end="19772" w:hanging="0"/>
      <w:jc w:val="start"/>
      <w:textAlignment w:val="auto"/>
    </w:pPr>
    <w:rPr>
      <w:rFonts w:ascii="Courier New" w:hAnsi="Courier New" w:eastAsia="Courier New" w:cs="Courier New"/>
      <w:color w:val="auto"/>
      <w:kern w:val="2"/>
      <w:sz w:val="20"/>
      <w:szCs w:val="20"/>
      <w:lang w:val="ru-RU" w:eastAsia="ru-RU" w:bidi="ar-SA"/>
    </w:rPr>
  </w:style>
  <w:style w:type="paragraph" w:styleId="ConsTitle">
    <w:name w:val="ConsTitle"/>
    <w:qFormat/>
    <w:pPr>
      <w:widowControl w:val="false"/>
      <w:bidi w:val="0"/>
      <w:jc w:val="start"/>
      <w:textAlignment w:val="auto"/>
    </w:pPr>
    <w:rPr>
      <w:rFonts w:ascii="Arial" w:hAnsi="Arial" w:eastAsia="Courier New" w:cs="Arial"/>
      <w:b/>
      <w:bCs/>
      <w:color w:val="auto"/>
      <w:kern w:val="2"/>
      <w:sz w:val="16"/>
      <w:szCs w:val="16"/>
      <w:lang w:val="ru-RU" w:eastAsia="ru-RU" w:bidi="ar-SA"/>
    </w:rPr>
  </w:style>
  <w:style w:type="paragraph" w:styleId="Iauiue">
    <w:name w:val="Iau?iue"/>
    <w:qFormat/>
    <w:pPr>
      <w:widowControl w:val="false"/>
      <w:bidi w:val="0"/>
      <w:jc w:val="start"/>
      <w:textAlignment w:val="auto"/>
    </w:pPr>
    <w:rPr>
      <w:rFonts w:ascii="Times New Roman" w:hAnsi="Times New Roman" w:eastAsia="Courier New" w:cs="Times New Roman"/>
      <w:color w:val="auto"/>
      <w:kern w:val="2"/>
      <w:sz w:val="20"/>
      <w:szCs w:val="20"/>
      <w:lang w:val="ru-RU" w:eastAsia="ru-RU" w:bidi="ar-SA"/>
    </w:rPr>
  </w:style>
  <w:style w:type="paragraph" w:styleId="PlainText">
    <w:name w:val="Plain Text"/>
    <w:basedOn w:val="Normal"/>
    <w:qFormat/>
    <w:pPr>
      <w:widowControl/>
    </w:pPr>
    <w:rPr>
      <w:rFonts w:ascii="Courier New" w:hAnsi="Courier New"/>
      <w:sz w:val="20"/>
      <w:szCs w:val="20"/>
    </w:rPr>
  </w:style>
  <w:style w:type="paragraph" w:styleId="Nienie">
    <w:name w:val="nienie"/>
    <w:basedOn w:val="Iauiue"/>
    <w:qFormat/>
    <w:pPr>
      <w:keepLines/>
      <w:ind w:start="709" w:hanging="284"/>
      <w:jc w:val="both"/>
    </w:pPr>
    <w:rPr>
      <w:rFonts w:ascii="Peterburg" w:hAnsi="Peterburg" w:cs="Peterburg"/>
    </w:rPr>
  </w:style>
  <w:style w:type="paragraph" w:styleId="Western">
    <w:name w:val="western"/>
    <w:basedOn w:val="Normal"/>
    <w:qFormat/>
    <w:pPr>
      <w:widowControl/>
      <w:shd w:fill="FFFFFF"/>
      <w:spacing w:beforeAutospacing="1" w:afterAutospacing="1"/>
      <w:ind w:start="249" w:hanging="249"/>
      <w:jc w:val="both"/>
    </w:pPr>
    <w:rPr>
      <w:rFonts w:ascii="Tahoma" w:hAnsi="Tahoma" w:cs="Tahoma"/>
      <w:sz w:val="18"/>
      <w:szCs w:val="18"/>
    </w:rPr>
  </w:style>
  <w:style w:type="paragraph" w:styleId="CharChar">
    <w:name w:val="Char Знак Знак Char Знак Знак Знак Знак Знак Знак Знак Знак Знак Знак Знак Знак Знак Знак Знак Знак"/>
    <w:basedOn w:val="Normal"/>
    <w:qFormat/>
    <w:pPr>
      <w:widowControl/>
    </w:pPr>
    <w:rPr>
      <w:rFonts w:ascii="Verdana" w:hAnsi="Verdana" w:cs="Verdana"/>
      <w:sz w:val="20"/>
      <w:szCs w:val="20"/>
      <w:lang w:val="en-US" w:eastAsia="en-US"/>
    </w:rPr>
  </w:style>
  <w:style w:type="paragraph" w:styleId="DocumentMap">
    <w:name w:val="Document Map"/>
    <w:basedOn w:val="Normal"/>
    <w:qFormat/>
    <w:pPr>
      <w:shd w:fill="000080"/>
    </w:pPr>
    <w:rPr>
      <w:rFonts w:ascii="Tahoma" w:hAnsi="Tahoma"/>
      <w:sz w:val="20"/>
      <w:szCs w:val="20"/>
    </w:rPr>
  </w:style>
  <w:style w:type="paragraph" w:styleId="26">
    <w:name w:val="Знак2"/>
    <w:basedOn w:val="Normal"/>
    <w:qFormat/>
    <w:pPr>
      <w:widowControl/>
      <w:tabs>
        <w:tab w:val="clear" w:pos="709"/>
        <w:tab w:val="left" w:pos="432" w:leader="none"/>
      </w:tabs>
      <w:spacing w:before="120" w:after="160"/>
      <w:ind w:start="432" w:hanging="432"/>
      <w:jc w:val="both"/>
    </w:pPr>
    <w:rPr>
      <w:b/>
      <w:caps/>
      <w:sz w:val="32"/>
      <w:szCs w:val="32"/>
      <w:lang w:val="en-US" w:eastAsia="en-US"/>
    </w:rPr>
  </w:style>
  <w:style w:type="paragraph" w:styleId="13">
    <w:name w:val="Знак Знак Знак1 Знак Знак Знак Знак Знак Знак Знак"/>
    <w:basedOn w:val="Normal"/>
    <w:qFormat/>
    <w:pPr>
      <w:widowControl/>
      <w:spacing w:beforeAutospacing="1" w:afterAutospacing="1"/>
    </w:pPr>
    <w:rPr>
      <w:rFonts w:ascii="Tahoma" w:hAnsi="Tahoma"/>
      <w:sz w:val="20"/>
      <w:szCs w:val="20"/>
      <w:lang w:val="en-US" w:eastAsia="en-US"/>
    </w:rPr>
  </w:style>
  <w:style w:type="paragraph" w:styleId="121">
    <w:name w:val="Знак Знак Знак1 Знак Знак Знак Знак Знак Знак Знак2"/>
    <w:basedOn w:val="Normal"/>
    <w:qFormat/>
    <w:pPr>
      <w:widowControl/>
      <w:spacing w:beforeAutospacing="1" w:afterAutospacing="1"/>
    </w:pPr>
    <w:rPr>
      <w:rFonts w:ascii="Tahoma" w:hAnsi="Tahoma" w:cs="Tahoma"/>
      <w:sz w:val="20"/>
      <w:szCs w:val="20"/>
      <w:lang w:val="en-US" w:eastAsia="en-US"/>
    </w:rPr>
  </w:style>
  <w:style w:type="paragraph" w:styleId="Style37">
    <w:name w:val="Пункты"/>
    <w:basedOn w:val="Normal"/>
    <w:qFormat/>
    <w:pPr>
      <w:shd w:fill="FFFFFF"/>
      <w:spacing w:lineRule="exact" w:line="276"/>
      <w:ind w:hanging="227"/>
    </w:pPr>
    <w:rPr>
      <w:kern w:val="2"/>
      <w:sz w:val="26"/>
      <w:szCs w:val="26"/>
      <w:lang w:eastAsia="zxx"/>
    </w:rPr>
  </w:style>
  <w:style w:type="paragraph" w:styleId="Style38">
    <w:name w:val="Подпункты маркированные"/>
    <w:basedOn w:val="Normal"/>
    <w:qFormat/>
    <w:pPr>
      <w:numPr>
        <w:ilvl w:val="0"/>
        <w:numId w:val="1"/>
      </w:numPr>
      <w:tabs>
        <w:tab w:val="clear" w:pos="709"/>
        <w:tab w:val="left" w:pos="840" w:leader="none"/>
        <w:tab w:val="left" w:pos="2415" w:leader="none"/>
      </w:tabs>
      <w:ind w:start="840" w:hanging="360"/>
      <w:jc w:val="both"/>
    </w:pPr>
    <w:rPr>
      <w:kern w:val="2"/>
      <w:sz w:val="26"/>
      <w:szCs w:val="26"/>
      <w:lang w:eastAsia="zxx"/>
    </w:rPr>
  </w:style>
  <w:style w:type="paragraph" w:styleId="Style39">
    <w:name w:val="Подпункты Знак"/>
    <w:basedOn w:val="Normal"/>
    <w:autoRedefine/>
    <w:qFormat/>
    <w:pPr>
      <w:ind w:firstLine="720"/>
      <w:jc w:val="both"/>
    </w:pPr>
    <w:rPr>
      <w:kern w:val="2"/>
      <w:sz w:val="28"/>
      <w:szCs w:val="28"/>
      <w:lang w:eastAsia="zxx"/>
    </w:rPr>
  </w:style>
  <w:style w:type="paragraph" w:styleId="Style40">
    <w:name w:val="основной"/>
    <w:basedOn w:val="Normal"/>
    <w:qFormat/>
    <w:pPr>
      <w:keepNext w:val="true"/>
      <w:widowControl/>
    </w:pPr>
    <w:rPr>
      <w:szCs w:val="20"/>
    </w:rPr>
  </w:style>
  <w:style w:type="paragraph" w:styleId="BodyTextIndent3">
    <w:name w:val="Body Text Indent 3"/>
    <w:basedOn w:val="Normal"/>
    <w:qFormat/>
    <w:pPr>
      <w:widowControl/>
      <w:tabs>
        <w:tab w:val="left" w:pos="709" w:leader="none"/>
      </w:tabs>
      <w:ind w:firstLine="709"/>
      <w:jc w:val="both"/>
    </w:pPr>
    <w:rPr>
      <w:rFonts w:ascii="TimesET" w:hAnsi="TimesET"/>
      <w:szCs w:val="20"/>
    </w:rPr>
  </w:style>
  <w:style w:type="paragraph" w:styleId="Style41">
    <w:name w:val="Готовый"/>
    <w:basedOn w:val="Normal"/>
    <w:qFormat/>
    <w:pPr>
      <w:tabs>
        <w:tab w:val="clear" w:pos="709"/>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ind w:firstLine="709"/>
      <w:jc w:val="both"/>
    </w:pPr>
    <w:rPr>
      <w:rFonts w:ascii="Courier New" w:hAnsi="Courier New"/>
      <w:sz w:val="20"/>
      <w:szCs w:val="20"/>
    </w:rPr>
  </w:style>
  <w:style w:type="paragraph" w:styleId="0">
    <w:name w:val="Заголовок 0"/>
    <w:basedOn w:val="1"/>
    <w:qFormat/>
    <w:pPr>
      <w:keepNext w:val="true"/>
      <w:widowControl/>
      <w:jc w:val="center"/>
      <w:outlineLvl w:val="0"/>
    </w:pPr>
    <w:rPr>
      <w:caps/>
    </w:rPr>
  </w:style>
  <w:style w:type="paragraph" w:styleId="Iauiue2">
    <w:name w:val="Iau?iue2"/>
    <w:qFormat/>
    <w:pPr>
      <w:widowControl w:val="false"/>
      <w:bidi w:val="0"/>
      <w:jc w:val="start"/>
      <w:textAlignment w:val="auto"/>
    </w:pPr>
    <w:rPr>
      <w:rFonts w:ascii="Times New Roman" w:hAnsi="Times New Roman" w:eastAsia="Courier New" w:cs="Times New Roman"/>
      <w:color w:val="auto"/>
      <w:kern w:val="2"/>
      <w:sz w:val="20"/>
      <w:szCs w:val="20"/>
      <w:lang w:val="en-US" w:eastAsia="ru-RU" w:bidi="ar-SA"/>
    </w:rPr>
  </w:style>
  <w:style w:type="paragraph" w:styleId="Style42">
    <w:name w:val="Ñòèëü"/>
    <w:qFormat/>
    <w:pPr>
      <w:widowControl w:val="false"/>
      <w:bidi w:val="0"/>
      <w:jc w:val="start"/>
      <w:textAlignment w:val="auto"/>
    </w:pPr>
    <w:rPr>
      <w:rFonts w:ascii="Times New Roman" w:hAnsi="Times New Roman" w:eastAsia="Courier New" w:cs="Times New Roman"/>
      <w:color w:val="auto"/>
      <w:spacing w:val="-1"/>
      <w:kern w:val="2"/>
      <w:sz w:val="24"/>
      <w:szCs w:val="20"/>
      <w:vertAlign w:val="subscript"/>
      <w:lang w:val="en-US" w:eastAsia="ru-RU" w:bidi="ar-SA"/>
    </w:rPr>
  </w:style>
  <w:style w:type="paragraph" w:styleId="Style43">
    <w:name w:val="Îáû÷íûé"/>
    <w:qFormat/>
    <w:pPr>
      <w:widowControl w:val="false"/>
      <w:bidi w:val="0"/>
      <w:jc w:val="start"/>
      <w:textAlignment w:val="auto"/>
    </w:pPr>
    <w:rPr>
      <w:rFonts w:ascii="Times New Roman" w:hAnsi="Times New Roman" w:eastAsia="Courier New" w:cs="Times New Roman"/>
      <w:color w:val="auto"/>
      <w:kern w:val="2"/>
      <w:sz w:val="28"/>
      <w:szCs w:val="20"/>
      <w:lang w:val="ru-RU" w:eastAsia="ru-RU" w:bidi="ar-SA"/>
    </w:rPr>
  </w:style>
  <w:style w:type="paragraph" w:styleId="27">
    <w:name w:val="Îñíîâíîé òåêñò 2"/>
    <w:basedOn w:val="Style43"/>
    <w:qFormat/>
    <w:pPr>
      <w:ind w:firstLine="720"/>
      <w:jc w:val="both"/>
    </w:pPr>
    <w:rPr>
      <w:b/>
      <w:color w:val="000000"/>
      <w:szCs w:val="20"/>
      <w:lang w:val="en-US"/>
    </w:rPr>
  </w:style>
  <w:style w:type="paragraph" w:styleId="28">
    <w:name w:val="Îñíîâíîé òåêñò ñ îòñòóïîì 2"/>
    <w:basedOn w:val="Style43"/>
    <w:qFormat/>
    <w:pPr>
      <w:ind w:start="720" w:hanging="0"/>
      <w:jc w:val="both"/>
    </w:pPr>
    <w:rPr>
      <w:color w:val="000000"/>
      <w:szCs w:val="20"/>
      <w:lang w:val="en-US"/>
    </w:rPr>
  </w:style>
  <w:style w:type="paragraph" w:styleId="14">
    <w:name w:val="çàãîëîâîê 1"/>
    <w:basedOn w:val="Style43"/>
    <w:qFormat/>
    <w:pPr>
      <w:keepNext w:val="true"/>
    </w:pPr>
    <w:rPr>
      <w:sz w:val="28"/>
      <w:szCs w:val="20"/>
    </w:rPr>
  </w:style>
  <w:style w:type="paragraph" w:styleId="33">
    <w:name w:val="Îñíîâíîé òåêñò ñ îòñòóïîì 3"/>
    <w:basedOn w:val="Style43"/>
    <w:qFormat/>
    <w:pPr>
      <w:ind w:firstLine="567"/>
      <w:jc w:val="both"/>
    </w:pPr>
    <w:rPr>
      <w:rFonts w:ascii="Peterburg" w:hAnsi="Peterburg"/>
      <w:b/>
      <w:i/>
      <w:szCs w:val="20"/>
    </w:rPr>
  </w:style>
  <w:style w:type="paragraph" w:styleId="Iniiaiieoaeno">
    <w:name w:val="Iniiaiie oaeno"/>
    <w:basedOn w:val="Iauiue"/>
    <w:qFormat/>
    <w:pPr>
      <w:widowControl/>
      <w:jc w:val="both"/>
    </w:pPr>
    <w:rPr>
      <w:rFonts w:ascii="Peterburg" w:hAnsi="Peterburg"/>
      <w:sz w:val="20"/>
      <w:szCs w:val="20"/>
    </w:rPr>
  </w:style>
  <w:style w:type="paragraph" w:styleId="Iniiaiieoaenonionooiii2">
    <w:name w:val="Iniiaiie oaeno n ionooiii 2"/>
    <w:basedOn w:val="Iauiue"/>
    <w:qFormat/>
    <w:pPr>
      <w:widowControl/>
      <w:ind w:firstLine="284"/>
      <w:jc w:val="both"/>
    </w:pPr>
    <w:rPr>
      <w:rFonts w:ascii="Peterburg" w:hAnsi="Peterburg"/>
      <w:sz w:val="20"/>
      <w:szCs w:val="20"/>
    </w:rPr>
  </w:style>
  <w:style w:type="paragraph" w:styleId="Iniiaiieoaeno2">
    <w:name w:val="Iniiaiie oaeno 2"/>
    <w:basedOn w:val="Normal"/>
    <w:qFormat/>
    <w:pPr>
      <w:ind w:firstLine="567"/>
      <w:jc w:val="both"/>
    </w:pPr>
    <w:rPr>
      <w:b/>
      <w:color w:val="000000"/>
      <w:szCs w:val="20"/>
    </w:rPr>
  </w:style>
  <w:style w:type="paragraph" w:styleId="Style44">
    <w:name w:val="Îñíîâíîé òåêñò"/>
    <w:basedOn w:val="Style43"/>
    <w:qFormat/>
    <w:pPr>
      <w:tabs>
        <w:tab w:val="clear" w:pos="709"/>
        <w:tab w:val="left" w:pos="9072" w:leader="dot"/>
      </w:tabs>
      <w:jc w:val="both"/>
    </w:pPr>
    <w:rPr>
      <w:b/>
      <w:szCs w:val="20"/>
    </w:rPr>
  </w:style>
  <w:style w:type="paragraph" w:styleId="Caaieiaie2">
    <w:name w:val="caaieiaie 2"/>
    <w:basedOn w:val="Iauiue"/>
    <w:qFormat/>
    <w:pPr>
      <w:keepNext w:val="true"/>
      <w:keepLines/>
      <w:spacing w:before="240" w:after="60"/>
      <w:jc w:val="center"/>
    </w:pPr>
    <w:rPr>
      <w:rFonts w:ascii="Peterburg" w:hAnsi="Peterburg"/>
      <w:b/>
      <w:szCs w:val="20"/>
    </w:rPr>
  </w:style>
  <w:style w:type="paragraph" w:styleId="BodyText21">
    <w:name w:val="Body Text 21"/>
    <w:basedOn w:val="Normal"/>
    <w:qFormat/>
    <w:pPr>
      <w:jc w:val="both"/>
    </w:pPr>
    <w:rPr>
      <w:color w:val="000000"/>
      <w:szCs w:val="20"/>
    </w:rPr>
  </w:style>
  <w:style w:type="paragraph" w:styleId="34">
    <w:name w:val="çàãîëîâîê 3"/>
    <w:basedOn w:val="Style42"/>
    <w:qFormat/>
    <w:pPr>
      <w:keepNext w:val="true"/>
      <w:spacing w:lineRule="auto" w:line="276" w:before="80" w:after="120"/>
      <w:ind w:end="-149" w:hanging="0"/>
      <w:jc w:val="center"/>
    </w:pPr>
    <w:rPr>
      <w:b/>
      <w:caps/>
      <w:szCs w:val="20"/>
    </w:rPr>
  </w:style>
  <w:style w:type="paragraph" w:styleId="IntenseQuote">
    <w:name w:val="Intense Quote"/>
    <w:basedOn w:val="Normal"/>
    <w:qFormat/>
    <w:pPr>
      <w:widowControl/>
      <w:pBdr>
        <w:bottom w:val="single" w:sz="4" w:space="4" w:color="4F81BD"/>
      </w:pBdr>
      <w:spacing w:lineRule="auto" w:line="276" w:before="200" w:after="280"/>
      <w:ind w:start="936" w:end="936" w:hanging="0"/>
    </w:pPr>
    <w:rPr>
      <w:rFonts w:ascii="Calibri" w:hAnsi="Calibri"/>
      <w:b/>
      <w:bCs/>
      <w:i/>
      <w:iCs/>
      <w:color w:val="4F81BD"/>
      <w:sz w:val="22"/>
      <w:szCs w:val="22"/>
      <w:lang w:eastAsia="en-US"/>
    </w:rPr>
  </w:style>
  <w:style w:type="paragraph" w:styleId="15">
    <w:name w:val="Знак1"/>
    <w:basedOn w:val="Normal"/>
    <w:qFormat/>
    <w:pPr>
      <w:widowControl/>
      <w:tabs>
        <w:tab w:val="clear" w:pos="709"/>
        <w:tab w:val="left" w:pos="432" w:leader="none"/>
      </w:tabs>
      <w:spacing w:before="120" w:after="160"/>
      <w:ind w:start="432" w:hanging="432"/>
      <w:jc w:val="both"/>
    </w:pPr>
    <w:rPr>
      <w:b/>
      <w:caps/>
      <w:sz w:val="32"/>
      <w:szCs w:val="32"/>
      <w:lang w:val="en-US" w:eastAsia="en-US"/>
    </w:rPr>
  </w:style>
  <w:style w:type="paragraph" w:styleId="111">
    <w:name w:val="Знак Знак Знак1 Знак Знак Знак Знак Знак Знак Знак1"/>
    <w:basedOn w:val="Normal"/>
    <w:qFormat/>
    <w:pPr>
      <w:widowControl/>
      <w:spacing w:beforeAutospacing="1" w:afterAutospacing="1"/>
    </w:pPr>
    <w:rPr>
      <w:rFonts w:ascii="Tahoma" w:hAnsi="Tahoma" w:cs="Tahoma"/>
      <w:sz w:val="20"/>
      <w:szCs w:val="20"/>
      <w:lang w:val="en-US" w:eastAsia="en-US"/>
    </w:rPr>
  </w:style>
  <w:style w:type="paragraph" w:styleId="Style45">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B2AB1BE4C7646A4473B837B8431B58D25187C5B8010F0072653D5F31250CBBE5EFAA9D80EAA3F9EEqCV9O" TargetMode="External"/><Relationship Id="rId4" Type="http://schemas.openxmlformats.org/officeDocument/2006/relationships/hyperlink" Target="consultantplus://offline/main?base=LAW;n=108997;fld=134;dst=100019" TargetMode="External"/><Relationship Id="rId5" Type="http://schemas.openxmlformats.org/officeDocument/2006/relationships/hyperlink" Target="consultantplus://offline/main?base=LAW;n=108997;fld=134;dst=100011" TargetMode="External"/><Relationship Id="rId6" Type="http://schemas.openxmlformats.org/officeDocument/2006/relationships/hyperlink" Target="consultantplus://offline/main?base=LAW;n=115175;fld=134;dst=100261" TargetMode="External"/><Relationship Id="rId7" Type="http://schemas.openxmlformats.org/officeDocument/2006/relationships/hyperlink" Target="consultantplus://offline/main?base=LAW;n=95309;fld=134;dst=100149" TargetMode="External"/><Relationship Id="rId8" Type="http://schemas.openxmlformats.org/officeDocument/2006/relationships/hyperlink" Target="consultantplus://offline/main?base=LAW;n=113349;fld=134" TargetMode="External"/><Relationship Id="rId9" Type="http://schemas.openxmlformats.org/officeDocument/2006/relationships/hyperlink" Target="consultantplus://offline/main?base=LAW;n=114405;fld=134;dst=100011" TargetMode="Externa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LibreOffice/7.1.6.2.0$Linux_X86_64 LibreOffice_project/10$Build-2</Application>
  <AppVersion>15.0000</AppVersion>
  <Pages>89</Pages>
  <Words>20718</Words>
  <Characters>161093</Characters>
  <CharactersWithSpaces>180707</CharactersWithSpaces>
  <Paragraphs>1472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2016-05-27T16:31:00Z</dcterms:created>
  <dc:creator>Admin</dc:creator>
  <dc:description/>
  <dc:language>ru-RU</dc:language>
  <cp:lastModifiedBy/>
  <cp:lastPrinted>2012-02-15T08:56:00Z</cp:lastPrinted>
  <dcterms:modified xsi:type="dcterms:W3CDTF">2017-02-21T15:25:00Z</dcterms:modified>
  <cp:revision>5</cp:revision>
  <dc:subject/>
  <dc:title>АРХПРОЕКТ ЮГ</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operator-isogd</vt:lpwstr>
  </property>
</Properties>
</file>