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firstLine="461"/>
        <w:jc w:val="center"/>
        <w:spacing w:after="0" w:line="240" w:lineRule="auto"/>
        <w:rPr>
          <w:rFonts w:ascii="Times New Roman" w:hAnsi="Times New Roman" w:eastAsia="Times New Roman" w:cs="Times New Roman"/>
          <w:color w:val="e16a0a" w:themeColor="accent6" w:themeShade="BF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color w:val="e16a0a" w:themeColor="accent6" w:themeShade="BF"/>
          <w:sz w:val="28"/>
          <w:szCs w:val="28"/>
          <w:highlight w:val="none"/>
        </w:rPr>
        <w:t xml:space="preserve">КРИТЕРИИ СООТВЕТСТВИЯ СООТЕЧЕСТВЕННИКОВ ТРЕБОВАНИЯМ ПОДПРОГРАММЫ</w:t>
      </w:r>
      <w:r>
        <w:rPr>
          <w:rFonts w:ascii="Times New Roman" w:hAnsi="Times New Roman" w:eastAsia="Times New Roman" w:cs="Times New Roman"/>
          <w:color w:val="e16a0a" w:themeColor="accent6" w:themeShade="BF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color w:val="e16a0a" w:themeColor="accent6" w:themeShade="BF"/>
          <w:sz w:val="28"/>
          <w:szCs w:val="28"/>
          <w:highlight w:val="none"/>
        </w:rPr>
      </w:r>
    </w:p>
    <w:p>
      <w:pPr>
        <w:ind w:firstLine="461"/>
        <w:jc w:val="both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  <w:highlight w:val="none"/>
        </w:rPr>
      </w:r>
      <w:r>
        <w:rPr>
          <w:rFonts w:ascii="Times New Roman" w:hAnsi="Times New Roman" w:cs="Times New Roman"/>
          <w:sz w:val="16"/>
          <w:szCs w:val="16"/>
        </w:rPr>
      </w:r>
      <w:r>
        <w:rPr>
          <w:rFonts w:ascii="Times New Roman" w:hAnsi="Times New Roman" w:cs="Times New Roman"/>
          <w:sz w:val="16"/>
          <w:szCs w:val="16"/>
        </w:rPr>
      </w:r>
    </w:p>
    <w:p>
      <w:pPr>
        <w:pStyle w:val="832"/>
        <w:ind w:firstLine="461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Участие в Подпрограмме могут пр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нять соотечественники, </w:t>
      </w:r>
      <w:r>
        <w:rPr>
          <w:rFonts w:ascii="Times New Roman" w:hAnsi="Times New Roman" w:eastAsia="Times New Roman" w:cs="Times New Roman"/>
          <w:color w:val="17365c" w:themeColor="text2" w:themeShade="BF"/>
          <w:sz w:val="28"/>
          <w:szCs w:val="28"/>
        </w:rPr>
        <w:t xml:space="preserve">достигшие возраста 18 лет и обладающие дееспособностью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, с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ответствующие требованиям, установле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ным Государственной программой, и отн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сящиеся к одной из ниже перечисленных категорий: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</w:r>
    </w:p>
    <w:p>
      <w:pPr>
        <w:pStyle w:val="832"/>
        <w:ind w:firstLine="461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eastAsia="Times New Roman" w:cs="Times New Roman"/>
          <w:color w:val="1f497d" w:themeColor="text2"/>
          <w:sz w:val="28"/>
          <w:szCs w:val="28"/>
        </w:rPr>
        <w:t xml:space="preserve">Постоянно или временно прож</w:t>
      </w:r>
      <w:r>
        <w:rPr>
          <w:rFonts w:ascii="Times New Roman" w:hAnsi="Times New Roman" w:eastAsia="Times New Roman" w:cs="Times New Roman"/>
          <w:color w:val="1f497d" w:themeColor="text2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color w:val="1f497d" w:themeColor="text2"/>
          <w:sz w:val="28"/>
          <w:szCs w:val="28"/>
        </w:rPr>
        <w:t xml:space="preserve">вающие на законном основании на террит</w:t>
      </w:r>
      <w:r>
        <w:rPr>
          <w:rFonts w:ascii="Times New Roman" w:hAnsi="Times New Roman" w:eastAsia="Times New Roman" w:cs="Times New Roman"/>
          <w:color w:val="1f497d" w:themeColor="text2"/>
          <w:sz w:val="28"/>
          <w:szCs w:val="28"/>
        </w:rPr>
        <w:t xml:space="preserve">о</w:t>
      </w:r>
      <w:r>
        <w:rPr>
          <w:rFonts w:ascii="Times New Roman" w:hAnsi="Times New Roman" w:eastAsia="Times New Roman" w:cs="Times New Roman"/>
          <w:color w:val="1f497d" w:themeColor="text2"/>
          <w:sz w:val="28"/>
          <w:szCs w:val="28"/>
        </w:rPr>
        <w:t xml:space="preserve">рии Ставропольского края либо прибывшие на территорию Россий</w:t>
      </w:r>
      <w:r>
        <w:rPr>
          <w:rFonts w:ascii="Times New Roman" w:hAnsi="Times New Roman" w:eastAsia="Times New Roman" w:cs="Times New Roman"/>
          <w:color w:val="1f497d" w:themeColor="text2"/>
          <w:sz w:val="28"/>
          <w:szCs w:val="28"/>
        </w:rPr>
        <w:t xml:space="preserve">ской Федерации в экстренном массовом порядке и призна</w:t>
      </w:r>
      <w:r>
        <w:rPr>
          <w:rFonts w:ascii="Times New Roman" w:hAnsi="Times New Roman" w:eastAsia="Times New Roman" w:cs="Times New Roman"/>
          <w:color w:val="1f497d" w:themeColor="text2"/>
          <w:sz w:val="28"/>
          <w:szCs w:val="28"/>
        </w:rPr>
        <w:t xml:space="preserve">н</w:t>
      </w:r>
      <w:r>
        <w:rPr>
          <w:rFonts w:ascii="Times New Roman" w:hAnsi="Times New Roman" w:eastAsia="Times New Roman" w:cs="Times New Roman"/>
          <w:color w:val="1f497d" w:themeColor="text2"/>
          <w:sz w:val="28"/>
          <w:szCs w:val="28"/>
        </w:rPr>
        <w:t xml:space="preserve">ные беженцами на территории Российской Федерации или получившие временное убежище на территории Российской Фед</w:t>
      </w:r>
      <w:r>
        <w:rPr>
          <w:rFonts w:ascii="Times New Roman" w:hAnsi="Times New Roman" w:eastAsia="Times New Roman" w:cs="Times New Roman"/>
          <w:color w:val="1f497d" w:themeColor="text2"/>
          <w:sz w:val="28"/>
          <w:szCs w:val="28"/>
        </w:rPr>
        <w:t xml:space="preserve">е</w:t>
      </w:r>
      <w:r>
        <w:rPr>
          <w:rFonts w:ascii="Times New Roman" w:hAnsi="Times New Roman" w:eastAsia="Times New Roman" w:cs="Times New Roman"/>
          <w:color w:val="1f497d" w:themeColor="text2"/>
          <w:sz w:val="28"/>
          <w:szCs w:val="28"/>
        </w:rPr>
        <w:t xml:space="preserve">рации, либо постоянно проживающие на территориях иностранных государств, к</w:t>
      </w:r>
      <w:r>
        <w:rPr>
          <w:rFonts w:ascii="Times New Roman" w:hAnsi="Times New Roman" w:eastAsia="Times New Roman" w:cs="Times New Roman"/>
          <w:color w:val="1f497d" w:themeColor="text2"/>
          <w:sz w:val="28"/>
          <w:szCs w:val="28"/>
        </w:rPr>
        <w:t xml:space="preserve">о</w:t>
      </w:r>
      <w:r>
        <w:rPr>
          <w:rFonts w:ascii="Times New Roman" w:hAnsi="Times New Roman" w:eastAsia="Times New Roman" w:cs="Times New Roman"/>
          <w:color w:val="1f497d" w:themeColor="text2"/>
          <w:sz w:val="28"/>
          <w:szCs w:val="28"/>
        </w:rPr>
        <w:t xml:space="preserve">торые совершают недружественные дейс</w:t>
      </w:r>
      <w:r>
        <w:rPr>
          <w:rFonts w:ascii="Times New Roman" w:hAnsi="Times New Roman" w:eastAsia="Times New Roman" w:cs="Times New Roman"/>
          <w:color w:val="1f497d" w:themeColor="text2"/>
          <w:sz w:val="28"/>
          <w:szCs w:val="28"/>
        </w:rPr>
        <w:t xml:space="preserve">т</w:t>
      </w:r>
      <w:r>
        <w:rPr>
          <w:rFonts w:ascii="Times New Roman" w:hAnsi="Times New Roman" w:eastAsia="Times New Roman" w:cs="Times New Roman"/>
          <w:color w:val="1f497d" w:themeColor="text2"/>
          <w:sz w:val="28"/>
          <w:szCs w:val="28"/>
        </w:rPr>
        <w:t xml:space="preserve">вия в отношении Российской Федерации, российских юридических лиц и физич</w:t>
      </w:r>
      <w:r>
        <w:rPr>
          <w:rFonts w:ascii="Times New Roman" w:hAnsi="Times New Roman" w:eastAsia="Times New Roman" w:cs="Times New Roman"/>
          <w:color w:val="1f497d" w:themeColor="text2"/>
          <w:sz w:val="28"/>
          <w:szCs w:val="28"/>
        </w:rPr>
        <w:t xml:space="preserve">е</w:t>
      </w:r>
      <w:r>
        <w:rPr>
          <w:rFonts w:ascii="Times New Roman" w:hAnsi="Times New Roman" w:eastAsia="Times New Roman" w:cs="Times New Roman"/>
          <w:color w:val="1f497d" w:themeColor="text2"/>
          <w:sz w:val="28"/>
          <w:szCs w:val="28"/>
        </w:rPr>
        <w:t xml:space="preserve">ских лиц и перечень которых определен Прав</w:t>
      </w:r>
      <w:r>
        <w:rPr>
          <w:rFonts w:ascii="Times New Roman" w:hAnsi="Times New Roman" w:eastAsia="Times New Roman" w:cs="Times New Roman"/>
          <w:color w:val="1f497d" w:themeColor="text2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color w:val="1f497d" w:themeColor="text2"/>
          <w:sz w:val="28"/>
          <w:szCs w:val="28"/>
        </w:rPr>
        <w:t xml:space="preserve">тельством Российской Федерации, прибы</w:t>
      </w:r>
      <w:r>
        <w:rPr>
          <w:rFonts w:ascii="Times New Roman" w:hAnsi="Times New Roman" w:eastAsia="Times New Roman" w:cs="Times New Roman"/>
          <w:color w:val="1f497d" w:themeColor="text2"/>
          <w:sz w:val="28"/>
          <w:szCs w:val="28"/>
        </w:rPr>
        <w:t xml:space="preserve">в</w:t>
      </w:r>
      <w:r>
        <w:rPr>
          <w:rFonts w:ascii="Times New Roman" w:hAnsi="Times New Roman" w:eastAsia="Times New Roman" w:cs="Times New Roman"/>
          <w:color w:val="1f497d" w:themeColor="text2"/>
          <w:sz w:val="28"/>
          <w:szCs w:val="28"/>
        </w:rPr>
        <w:t xml:space="preserve">шие на территорию Российской Ф</w:t>
      </w:r>
      <w:r>
        <w:rPr>
          <w:rFonts w:ascii="Times New Roman" w:hAnsi="Times New Roman" w:eastAsia="Times New Roman" w:cs="Times New Roman"/>
          <w:color w:val="1f497d" w:themeColor="text2"/>
          <w:sz w:val="28"/>
          <w:szCs w:val="28"/>
        </w:rPr>
        <w:t xml:space="preserve">е</w:t>
      </w:r>
      <w:r>
        <w:rPr>
          <w:rFonts w:ascii="Times New Roman" w:hAnsi="Times New Roman" w:eastAsia="Times New Roman" w:cs="Times New Roman"/>
          <w:color w:val="1f497d" w:themeColor="text2"/>
          <w:sz w:val="28"/>
          <w:szCs w:val="28"/>
        </w:rPr>
        <w:t xml:space="preserve">дерации и признанные беженцами на терр</w:t>
      </w:r>
      <w:r>
        <w:rPr>
          <w:rFonts w:ascii="Times New Roman" w:hAnsi="Times New Roman" w:eastAsia="Times New Roman" w:cs="Times New Roman"/>
          <w:color w:val="1f497d" w:themeColor="text2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color w:val="1f497d" w:themeColor="text2"/>
          <w:sz w:val="28"/>
          <w:szCs w:val="28"/>
        </w:rPr>
        <w:t xml:space="preserve">тории Российской Федерации или пол</w:t>
      </w:r>
      <w:r>
        <w:rPr>
          <w:rFonts w:ascii="Times New Roman" w:hAnsi="Times New Roman" w:eastAsia="Times New Roman" w:cs="Times New Roman"/>
          <w:color w:val="1f497d" w:themeColor="text2"/>
          <w:sz w:val="28"/>
          <w:szCs w:val="28"/>
        </w:rPr>
        <w:t xml:space="preserve">у</w:t>
      </w:r>
      <w:r>
        <w:rPr>
          <w:rFonts w:ascii="Times New Roman" w:hAnsi="Times New Roman" w:eastAsia="Times New Roman" w:cs="Times New Roman"/>
          <w:color w:val="1f497d" w:themeColor="text2"/>
          <w:sz w:val="28"/>
          <w:szCs w:val="28"/>
        </w:rPr>
        <w:t xml:space="preserve">чившие временное убежище на территории Росси</w:t>
      </w:r>
      <w:r>
        <w:rPr>
          <w:rFonts w:ascii="Times New Roman" w:hAnsi="Times New Roman" w:eastAsia="Times New Roman" w:cs="Times New Roman"/>
          <w:color w:val="1f497d" w:themeColor="text2"/>
          <w:sz w:val="28"/>
          <w:szCs w:val="28"/>
        </w:rPr>
        <w:t xml:space="preserve">й</w:t>
      </w:r>
      <w:r>
        <w:rPr>
          <w:rFonts w:ascii="Times New Roman" w:hAnsi="Times New Roman" w:eastAsia="Times New Roman" w:cs="Times New Roman"/>
          <w:color w:val="1f497d" w:themeColor="text2"/>
          <w:sz w:val="28"/>
          <w:szCs w:val="28"/>
        </w:rPr>
        <w:t xml:space="preserve">ской Федерации, и находящиеся в труд</w:t>
      </w:r>
      <w:r>
        <w:rPr>
          <w:rFonts w:ascii="Times New Roman" w:hAnsi="Times New Roman" w:eastAsia="Times New Roman" w:cs="Times New Roman"/>
          <w:color w:val="1f497d" w:themeColor="text2"/>
          <w:sz w:val="28"/>
          <w:szCs w:val="28"/>
        </w:rPr>
        <w:t xml:space="preserve">о</w:t>
      </w:r>
      <w:r>
        <w:rPr>
          <w:rFonts w:ascii="Times New Roman" w:hAnsi="Times New Roman" w:eastAsia="Times New Roman" w:cs="Times New Roman"/>
          <w:color w:val="1f497d" w:themeColor="text2"/>
          <w:sz w:val="28"/>
          <w:szCs w:val="28"/>
        </w:rPr>
        <w:t xml:space="preserve">способном возрасте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: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32"/>
        <w:ind w:firstLine="540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осуществляющие на момент подачи заявления на участие в Подпрограмме в т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е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чение последних шести месяцев на зако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н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ных основаниях на территории Ставропол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ь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ского края документально подтверждаемую трудовую или иную, не запрещенную зак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нодательством Российской Федерации де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я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тельность, приносящую доход;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32"/>
        <w:ind w:firstLine="540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имеющие опыт работы или квалиф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и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кацию по вака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н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сиям, востребованным на рынке труда на территории вселения Ста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ропол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ь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ского края;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461"/>
        <w:jc w:val="both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  <w:highlight w:val="none"/>
        </w:rPr>
      </w:r>
      <w:r>
        <w:rPr>
          <w:rFonts w:ascii="Times New Roman" w:hAnsi="Times New Roman" w:cs="Times New Roman"/>
          <w:sz w:val="16"/>
          <w:szCs w:val="16"/>
        </w:rPr>
      </w:r>
      <w:r>
        <w:rPr>
          <w:rFonts w:ascii="Times New Roman" w:hAnsi="Times New Roman" w:cs="Times New Roman"/>
          <w:sz w:val="16"/>
          <w:szCs w:val="16"/>
        </w:rPr>
      </w:r>
    </w:p>
    <w:p>
      <w:pPr>
        <w:pStyle w:val="832"/>
        <w:ind w:firstLine="461"/>
        <w:jc w:val="both"/>
        <w:spacing w:after="0" w:line="240" w:lineRule="auto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eastAsia="Times New Roman" w:cs="Times New Roman"/>
          <w:color w:val="1f497d" w:themeColor="text2"/>
          <w:sz w:val="28"/>
          <w:szCs w:val="28"/>
        </w:rPr>
        <w:t xml:space="preserve">Студенты выпускных курсов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, об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у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чающиеся по востребованным на рынке труда Ставропольского края профессиям (специальностям), в образовательных орг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а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низациях высшего образования или профе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сиональных образовательных организ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а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циях, расположенных на территории Ставропол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ь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ского края.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</w:p>
    <w:p>
      <w:pPr>
        <w:ind w:firstLine="461"/>
        <w:jc w:val="both"/>
        <w:spacing w:after="0" w:line="240" w:lineRule="auto"/>
        <w:rPr>
          <w:rFonts w:ascii="Times New Roman" w:hAnsi="Times New Roman" w:cs="Times New Roman"/>
          <w:sz w:val="16"/>
          <w:szCs w:val="16"/>
          <w:highlight w:val="none"/>
        </w:rPr>
      </w:pPr>
      <w:r>
        <w:rPr>
          <w:rFonts w:ascii="Times New Roman" w:hAnsi="Times New Roman" w:eastAsia="Times New Roman" w:cs="Times New Roman"/>
          <w:sz w:val="16"/>
          <w:szCs w:val="16"/>
          <w:highlight w:val="none"/>
        </w:rPr>
      </w:r>
      <w:r>
        <w:rPr>
          <w:rFonts w:ascii="Times New Roman" w:hAnsi="Times New Roman" w:cs="Times New Roman"/>
          <w:sz w:val="16"/>
          <w:szCs w:val="16"/>
          <w:highlight w:val="none"/>
        </w:rPr>
      </w:r>
      <w:r>
        <w:rPr>
          <w:rFonts w:ascii="Times New Roman" w:hAnsi="Times New Roman" w:cs="Times New Roman"/>
          <w:sz w:val="16"/>
          <w:szCs w:val="16"/>
          <w:highlight w:val="none"/>
        </w:rPr>
      </w:r>
    </w:p>
    <w:p>
      <w:pPr>
        <w:pStyle w:val="832"/>
        <w:ind w:firstLine="461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eastAsia="Times New Roman" w:cs="Times New Roman"/>
          <w:color w:val="1f497d" w:themeColor="text2"/>
          <w:sz w:val="28"/>
          <w:szCs w:val="28"/>
        </w:rPr>
        <w:t xml:space="preserve">Проживающие за пределами Росси</w:t>
      </w:r>
      <w:r>
        <w:rPr>
          <w:rFonts w:ascii="Times New Roman" w:hAnsi="Times New Roman" w:eastAsia="Times New Roman" w:cs="Times New Roman"/>
          <w:color w:val="1f497d" w:themeColor="text2"/>
          <w:sz w:val="28"/>
          <w:szCs w:val="28"/>
        </w:rPr>
        <w:t xml:space="preserve">й</w:t>
      </w:r>
      <w:r>
        <w:rPr>
          <w:rFonts w:ascii="Times New Roman" w:hAnsi="Times New Roman" w:eastAsia="Times New Roman" w:cs="Times New Roman"/>
          <w:color w:val="1f497d" w:themeColor="text2"/>
          <w:sz w:val="28"/>
          <w:szCs w:val="28"/>
        </w:rPr>
        <w:t xml:space="preserve">ской Федерации и находящиеся в трудосп</w:t>
      </w:r>
      <w:r>
        <w:rPr>
          <w:rFonts w:ascii="Times New Roman" w:hAnsi="Times New Roman" w:eastAsia="Times New Roman" w:cs="Times New Roman"/>
          <w:color w:val="1f497d" w:themeColor="text2"/>
          <w:sz w:val="28"/>
          <w:szCs w:val="28"/>
        </w:rPr>
        <w:t xml:space="preserve">о</w:t>
      </w:r>
      <w:r>
        <w:rPr>
          <w:rFonts w:ascii="Times New Roman" w:hAnsi="Times New Roman" w:eastAsia="Times New Roman" w:cs="Times New Roman"/>
          <w:color w:val="1f497d" w:themeColor="text2"/>
          <w:sz w:val="28"/>
          <w:szCs w:val="28"/>
        </w:rPr>
        <w:t xml:space="preserve">собном возрасте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: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32"/>
        <w:ind w:firstLine="461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желающие переселиться на постоянное место жительства в Ставр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польский край с целью осуществления трудовой деятельн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сти - должны иметь опыт работы и квал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фикацию, соо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т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ветствующие требованиям по вакансиям, востребова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ным на рынке труда Ставр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польского края;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32"/>
        <w:ind w:firstLine="540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желающие переселиться на постоя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ное место жительства в Ставропольский край для занятия научными и технологич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е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скими проблемами, научно-исследовательской или педагогической де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я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тельностью в организациях Ставропольск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го края, за исключением занятия педагог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ческой деятельностью в духовных образ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вательных организациях.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32"/>
        <w:ind w:firstLine="540"/>
        <w:jc w:val="both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16"/>
          <w:szCs w:val="16"/>
        </w:rPr>
      </w:r>
      <w:r>
        <w:rPr>
          <w:rFonts w:ascii="Times New Roman" w:hAnsi="Times New Roman" w:cs="Times New Roman"/>
          <w:sz w:val="16"/>
          <w:szCs w:val="16"/>
        </w:rPr>
      </w:r>
    </w:p>
    <w:p>
      <w:pPr>
        <w:pStyle w:val="832"/>
        <w:ind w:firstLine="540"/>
        <w:jc w:val="both"/>
        <w:spacing w:after="0" w:line="240" w:lineRule="auto"/>
        <w:rPr>
          <w:rFonts w:ascii="Times New Roman" w:hAnsi="Times New Roman" w:cs="Times New Roman"/>
          <w:color w:val="e16a0a" w:themeColor="accent6" w:themeShade="BF"/>
          <w:sz w:val="24"/>
          <w:szCs w:val="24"/>
        </w:rPr>
      </w:pPr>
      <w:r>
        <w:rPr>
          <w:rFonts w:ascii="Times New Roman" w:hAnsi="Times New Roman" w:eastAsia="Times New Roman" w:cs="Times New Roman"/>
          <w:color w:val="e16a0a" w:themeColor="accent6" w:themeShade="BF"/>
          <w:sz w:val="28"/>
          <w:szCs w:val="28"/>
        </w:rPr>
        <w:t xml:space="preserve">Требования к опыту работы и квал</w:t>
      </w:r>
      <w:r>
        <w:rPr>
          <w:rFonts w:ascii="Times New Roman" w:hAnsi="Times New Roman" w:eastAsia="Times New Roman" w:cs="Times New Roman"/>
          <w:color w:val="e16a0a" w:themeColor="accent6" w:themeShade="BF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color w:val="e16a0a" w:themeColor="accent6" w:themeShade="BF"/>
          <w:sz w:val="28"/>
          <w:szCs w:val="28"/>
        </w:rPr>
        <w:t xml:space="preserve">фикации не применяются к соотечестве</w:t>
      </w:r>
      <w:r>
        <w:rPr>
          <w:rFonts w:ascii="Times New Roman" w:hAnsi="Times New Roman" w:eastAsia="Times New Roman" w:cs="Times New Roman"/>
          <w:color w:val="e16a0a" w:themeColor="accent6" w:themeShade="BF"/>
          <w:sz w:val="28"/>
          <w:szCs w:val="28"/>
        </w:rPr>
        <w:t xml:space="preserve">н</w:t>
      </w:r>
      <w:r>
        <w:rPr>
          <w:rFonts w:ascii="Times New Roman" w:hAnsi="Times New Roman" w:eastAsia="Times New Roman" w:cs="Times New Roman"/>
          <w:color w:val="e16a0a" w:themeColor="accent6" w:themeShade="BF"/>
          <w:sz w:val="28"/>
          <w:szCs w:val="28"/>
        </w:rPr>
        <w:t xml:space="preserve">никам:</w:t>
      </w:r>
      <w:r>
        <w:rPr>
          <w:rFonts w:ascii="Times New Roman" w:hAnsi="Times New Roman" w:eastAsia="Times New Roman" w:cs="Times New Roman"/>
          <w:color w:val="e16a0a" w:themeColor="accent6" w:themeShade="BF"/>
          <w:sz w:val="28"/>
          <w:szCs w:val="28"/>
        </w:rPr>
      </w:r>
      <w:r>
        <w:rPr>
          <w:rFonts w:ascii="Times New Roman" w:hAnsi="Times New Roman" w:cs="Times New Roman"/>
          <w:color w:val="e16a0a" w:themeColor="accent6" w:themeShade="BF"/>
          <w:sz w:val="24"/>
          <w:szCs w:val="24"/>
        </w:rPr>
      </w:r>
    </w:p>
    <w:p>
      <w:pPr>
        <w:pStyle w:val="832"/>
        <w:ind w:firstLine="540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прибывшим на территорию Росси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й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ской Федерации в экстренном массовом п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рядке и признанным беженцами на терр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тории Российской Федерации или пол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у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чившим временное убежище на территории Российской Федерации;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32"/>
        <w:ind w:firstLine="540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постоянно проживающим на террит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риях иностранных государств, которые с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вершают недружественные действия в о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т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ношении Российской Федерации, росси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й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ских юридических лиц и физических лиц и перечень которых определен Правительс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т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вом Российской Федерации, прибывшим на территорию Российской Федерации и пр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знанным беженцами на территории Росси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й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ской Федерации или получившим време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ное убежище на территории Российской Федерации;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32"/>
        <w:ind w:firstLine="540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постоянно проживающим на террит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рии иностранных государств и территорий, совершающих в отношении Российской Федерации, российских юридических лиц и физических лиц недр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у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жественные действия, перечень которых утвержден соответс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т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вующим правовым а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к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том Правительства Российской Федерации, подавшим заявл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е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ние об участии в Государственной пр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грамме в уполномоченный о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р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ган в стране своего проживания (пребывания) или гра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ж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данской принадлежности.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4"/>
          <w:szCs w:val="24"/>
        </w:rPr>
      </w:r>
    </w:p>
    <w:sectPr>
      <w:footnotePr/>
      <w:endnotePr/>
      <w:type w:val="nextPage"/>
      <w:pgSz w:w="11905" w:h="16838" w:orient="portrait"/>
      <w:pgMar w:top="850" w:right="850" w:bottom="850" w:left="850" w:header="0" w:footer="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4">
    <w:name w:val="Heading 1"/>
    <w:basedOn w:val="832"/>
    <w:next w:val="832"/>
    <w:link w:val="65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55">
    <w:name w:val="Heading 1 Char"/>
    <w:link w:val="654"/>
    <w:uiPriority w:val="9"/>
    <w:rPr>
      <w:rFonts w:ascii="Arial" w:hAnsi="Arial" w:eastAsia="Arial" w:cs="Arial"/>
      <w:sz w:val="40"/>
      <w:szCs w:val="40"/>
    </w:rPr>
  </w:style>
  <w:style w:type="paragraph" w:styleId="656">
    <w:name w:val="Heading 2"/>
    <w:basedOn w:val="832"/>
    <w:next w:val="832"/>
    <w:link w:val="65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57">
    <w:name w:val="Heading 2 Char"/>
    <w:link w:val="656"/>
    <w:uiPriority w:val="9"/>
    <w:rPr>
      <w:rFonts w:ascii="Arial" w:hAnsi="Arial" w:eastAsia="Arial" w:cs="Arial"/>
      <w:sz w:val="34"/>
    </w:rPr>
  </w:style>
  <w:style w:type="paragraph" w:styleId="658">
    <w:name w:val="Heading 3"/>
    <w:basedOn w:val="832"/>
    <w:next w:val="832"/>
    <w:link w:val="65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59">
    <w:name w:val="Heading 3 Char"/>
    <w:link w:val="658"/>
    <w:uiPriority w:val="9"/>
    <w:rPr>
      <w:rFonts w:ascii="Arial" w:hAnsi="Arial" w:eastAsia="Arial" w:cs="Arial"/>
      <w:sz w:val="30"/>
      <w:szCs w:val="30"/>
    </w:rPr>
  </w:style>
  <w:style w:type="paragraph" w:styleId="660">
    <w:name w:val="Heading 4"/>
    <w:basedOn w:val="832"/>
    <w:next w:val="832"/>
    <w:link w:val="66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1">
    <w:name w:val="Heading 4 Char"/>
    <w:link w:val="660"/>
    <w:uiPriority w:val="9"/>
    <w:rPr>
      <w:rFonts w:ascii="Arial" w:hAnsi="Arial" w:eastAsia="Arial" w:cs="Arial"/>
      <w:b/>
      <w:bCs/>
      <w:sz w:val="26"/>
      <w:szCs w:val="26"/>
    </w:rPr>
  </w:style>
  <w:style w:type="paragraph" w:styleId="662">
    <w:name w:val="Heading 5"/>
    <w:basedOn w:val="832"/>
    <w:next w:val="832"/>
    <w:link w:val="66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3">
    <w:name w:val="Heading 5 Char"/>
    <w:link w:val="662"/>
    <w:uiPriority w:val="9"/>
    <w:rPr>
      <w:rFonts w:ascii="Arial" w:hAnsi="Arial" w:eastAsia="Arial" w:cs="Arial"/>
      <w:b/>
      <w:bCs/>
      <w:sz w:val="24"/>
      <w:szCs w:val="24"/>
    </w:rPr>
  </w:style>
  <w:style w:type="paragraph" w:styleId="664">
    <w:name w:val="Heading 6"/>
    <w:basedOn w:val="832"/>
    <w:next w:val="832"/>
    <w:link w:val="66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5">
    <w:name w:val="Heading 6 Char"/>
    <w:link w:val="664"/>
    <w:uiPriority w:val="9"/>
    <w:rPr>
      <w:rFonts w:ascii="Arial" w:hAnsi="Arial" w:eastAsia="Arial" w:cs="Arial"/>
      <w:b/>
      <w:bCs/>
      <w:sz w:val="22"/>
      <w:szCs w:val="22"/>
    </w:rPr>
  </w:style>
  <w:style w:type="paragraph" w:styleId="666">
    <w:name w:val="Heading 7"/>
    <w:basedOn w:val="832"/>
    <w:next w:val="832"/>
    <w:link w:val="66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67">
    <w:name w:val="Heading 7 Char"/>
    <w:link w:val="66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68">
    <w:name w:val="Heading 8"/>
    <w:basedOn w:val="832"/>
    <w:next w:val="832"/>
    <w:link w:val="66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69">
    <w:name w:val="Heading 8 Char"/>
    <w:link w:val="668"/>
    <w:uiPriority w:val="9"/>
    <w:rPr>
      <w:rFonts w:ascii="Arial" w:hAnsi="Arial" w:eastAsia="Arial" w:cs="Arial"/>
      <w:i/>
      <w:iCs/>
      <w:sz w:val="22"/>
      <w:szCs w:val="22"/>
    </w:rPr>
  </w:style>
  <w:style w:type="paragraph" w:styleId="670">
    <w:name w:val="Heading 9"/>
    <w:basedOn w:val="832"/>
    <w:next w:val="832"/>
    <w:link w:val="67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1">
    <w:name w:val="Heading 9 Char"/>
    <w:link w:val="670"/>
    <w:uiPriority w:val="9"/>
    <w:rPr>
      <w:rFonts w:ascii="Arial" w:hAnsi="Arial" w:eastAsia="Arial" w:cs="Arial"/>
      <w:i/>
      <w:iCs/>
      <w:sz w:val="21"/>
      <w:szCs w:val="21"/>
    </w:rPr>
  </w:style>
  <w:style w:type="paragraph" w:styleId="672">
    <w:name w:val="List Paragraph"/>
    <w:basedOn w:val="832"/>
    <w:uiPriority w:val="34"/>
    <w:qFormat/>
    <w:pPr>
      <w:contextualSpacing/>
      <w:ind w:left="720"/>
    </w:pPr>
  </w:style>
  <w:style w:type="paragraph" w:styleId="673">
    <w:name w:val="No Spacing"/>
    <w:uiPriority w:val="1"/>
    <w:qFormat/>
    <w:pPr>
      <w:spacing w:before="0" w:after="0" w:line="240" w:lineRule="auto"/>
    </w:pPr>
  </w:style>
  <w:style w:type="paragraph" w:styleId="674">
    <w:name w:val="Title"/>
    <w:basedOn w:val="832"/>
    <w:next w:val="832"/>
    <w:link w:val="67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5">
    <w:name w:val="Title Char"/>
    <w:link w:val="674"/>
    <w:uiPriority w:val="10"/>
    <w:rPr>
      <w:sz w:val="48"/>
      <w:szCs w:val="48"/>
    </w:rPr>
  </w:style>
  <w:style w:type="paragraph" w:styleId="676">
    <w:name w:val="Subtitle"/>
    <w:basedOn w:val="832"/>
    <w:next w:val="832"/>
    <w:link w:val="677"/>
    <w:uiPriority w:val="11"/>
    <w:qFormat/>
    <w:pPr>
      <w:spacing w:before="200" w:after="200"/>
    </w:pPr>
    <w:rPr>
      <w:sz w:val="24"/>
      <w:szCs w:val="24"/>
    </w:rPr>
  </w:style>
  <w:style w:type="character" w:styleId="677">
    <w:name w:val="Subtitle Char"/>
    <w:link w:val="676"/>
    <w:uiPriority w:val="11"/>
    <w:rPr>
      <w:sz w:val="24"/>
      <w:szCs w:val="24"/>
    </w:rPr>
  </w:style>
  <w:style w:type="paragraph" w:styleId="678">
    <w:name w:val="Quote"/>
    <w:basedOn w:val="832"/>
    <w:next w:val="832"/>
    <w:link w:val="679"/>
    <w:uiPriority w:val="29"/>
    <w:qFormat/>
    <w:pPr>
      <w:ind w:left="720" w:right="720"/>
    </w:pPr>
    <w:rPr>
      <w:i/>
    </w:rPr>
  </w:style>
  <w:style w:type="character" w:styleId="679">
    <w:name w:val="Quote Char"/>
    <w:link w:val="678"/>
    <w:uiPriority w:val="29"/>
    <w:rPr>
      <w:i/>
    </w:rPr>
  </w:style>
  <w:style w:type="paragraph" w:styleId="680">
    <w:name w:val="Intense Quote"/>
    <w:basedOn w:val="832"/>
    <w:next w:val="832"/>
    <w:link w:val="68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1">
    <w:name w:val="Intense Quote Char"/>
    <w:link w:val="680"/>
    <w:uiPriority w:val="30"/>
    <w:rPr>
      <w:i/>
    </w:rPr>
  </w:style>
  <w:style w:type="paragraph" w:styleId="682">
    <w:name w:val="Header"/>
    <w:basedOn w:val="832"/>
    <w:link w:val="68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3">
    <w:name w:val="Header Char"/>
    <w:link w:val="682"/>
    <w:uiPriority w:val="99"/>
  </w:style>
  <w:style w:type="paragraph" w:styleId="684">
    <w:name w:val="Footer"/>
    <w:basedOn w:val="832"/>
    <w:link w:val="68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5">
    <w:name w:val="Footer Char"/>
    <w:link w:val="684"/>
    <w:uiPriority w:val="99"/>
  </w:style>
  <w:style w:type="paragraph" w:styleId="686">
    <w:name w:val="Caption"/>
    <w:basedOn w:val="832"/>
    <w:next w:val="83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7">
    <w:name w:val="Caption Char"/>
    <w:basedOn w:val="686"/>
    <w:link w:val="684"/>
    <w:uiPriority w:val="99"/>
  </w:style>
  <w:style w:type="table" w:styleId="688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9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0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1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2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3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5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7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8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9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20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1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2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3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4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25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26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27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28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29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30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1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2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3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4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5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6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7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2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3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4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5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6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7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8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80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1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2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3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4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5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6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7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88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89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90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1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2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3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4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5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6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7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8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9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0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1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2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3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4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5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6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7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8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9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10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1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2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3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14">
    <w:name w:val="Hyperlink"/>
    <w:uiPriority w:val="99"/>
    <w:unhideWhenUsed/>
    <w:rPr>
      <w:color w:val="0000ff" w:themeColor="hyperlink"/>
      <w:u w:val="single"/>
    </w:rPr>
  </w:style>
  <w:style w:type="paragraph" w:styleId="815">
    <w:name w:val="footnote text"/>
    <w:basedOn w:val="832"/>
    <w:link w:val="816"/>
    <w:uiPriority w:val="99"/>
    <w:semiHidden/>
    <w:unhideWhenUsed/>
    <w:pPr>
      <w:spacing w:after="40" w:line="240" w:lineRule="auto"/>
    </w:pPr>
    <w:rPr>
      <w:sz w:val="18"/>
    </w:rPr>
  </w:style>
  <w:style w:type="character" w:styleId="816">
    <w:name w:val="Footnote Text Char"/>
    <w:link w:val="815"/>
    <w:uiPriority w:val="99"/>
    <w:rPr>
      <w:sz w:val="18"/>
    </w:rPr>
  </w:style>
  <w:style w:type="character" w:styleId="817">
    <w:name w:val="footnote reference"/>
    <w:uiPriority w:val="99"/>
    <w:unhideWhenUsed/>
    <w:rPr>
      <w:vertAlign w:val="superscript"/>
    </w:rPr>
  </w:style>
  <w:style w:type="paragraph" w:styleId="818">
    <w:name w:val="endnote text"/>
    <w:basedOn w:val="832"/>
    <w:link w:val="819"/>
    <w:uiPriority w:val="99"/>
    <w:semiHidden/>
    <w:unhideWhenUsed/>
    <w:pPr>
      <w:spacing w:after="0" w:line="240" w:lineRule="auto"/>
    </w:pPr>
    <w:rPr>
      <w:sz w:val="20"/>
    </w:rPr>
  </w:style>
  <w:style w:type="character" w:styleId="819">
    <w:name w:val="Endnote Text Char"/>
    <w:link w:val="818"/>
    <w:uiPriority w:val="99"/>
    <w:rPr>
      <w:sz w:val="20"/>
    </w:rPr>
  </w:style>
  <w:style w:type="character" w:styleId="820">
    <w:name w:val="endnote reference"/>
    <w:uiPriority w:val="99"/>
    <w:semiHidden/>
    <w:unhideWhenUsed/>
    <w:rPr>
      <w:vertAlign w:val="superscript"/>
    </w:rPr>
  </w:style>
  <w:style w:type="paragraph" w:styleId="821">
    <w:name w:val="toc 1"/>
    <w:basedOn w:val="832"/>
    <w:next w:val="832"/>
    <w:uiPriority w:val="39"/>
    <w:unhideWhenUsed/>
    <w:pPr>
      <w:ind w:left="0" w:right="0" w:firstLine="0"/>
      <w:spacing w:after="57"/>
    </w:pPr>
  </w:style>
  <w:style w:type="paragraph" w:styleId="822">
    <w:name w:val="toc 2"/>
    <w:basedOn w:val="832"/>
    <w:next w:val="832"/>
    <w:uiPriority w:val="39"/>
    <w:unhideWhenUsed/>
    <w:pPr>
      <w:ind w:left="283" w:right="0" w:firstLine="0"/>
      <w:spacing w:after="57"/>
    </w:pPr>
  </w:style>
  <w:style w:type="paragraph" w:styleId="823">
    <w:name w:val="toc 3"/>
    <w:basedOn w:val="832"/>
    <w:next w:val="832"/>
    <w:uiPriority w:val="39"/>
    <w:unhideWhenUsed/>
    <w:pPr>
      <w:ind w:left="567" w:right="0" w:firstLine="0"/>
      <w:spacing w:after="57"/>
    </w:pPr>
  </w:style>
  <w:style w:type="paragraph" w:styleId="824">
    <w:name w:val="toc 4"/>
    <w:basedOn w:val="832"/>
    <w:next w:val="832"/>
    <w:uiPriority w:val="39"/>
    <w:unhideWhenUsed/>
    <w:pPr>
      <w:ind w:left="850" w:right="0" w:firstLine="0"/>
      <w:spacing w:after="57"/>
    </w:pPr>
  </w:style>
  <w:style w:type="paragraph" w:styleId="825">
    <w:name w:val="toc 5"/>
    <w:basedOn w:val="832"/>
    <w:next w:val="832"/>
    <w:uiPriority w:val="39"/>
    <w:unhideWhenUsed/>
    <w:pPr>
      <w:ind w:left="1134" w:right="0" w:firstLine="0"/>
      <w:spacing w:after="57"/>
    </w:pPr>
  </w:style>
  <w:style w:type="paragraph" w:styleId="826">
    <w:name w:val="toc 6"/>
    <w:basedOn w:val="832"/>
    <w:next w:val="832"/>
    <w:uiPriority w:val="39"/>
    <w:unhideWhenUsed/>
    <w:pPr>
      <w:ind w:left="1417" w:right="0" w:firstLine="0"/>
      <w:spacing w:after="57"/>
    </w:pPr>
  </w:style>
  <w:style w:type="paragraph" w:styleId="827">
    <w:name w:val="toc 7"/>
    <w:basedOn w:val="832"/>
    <w:next w:val="832"/>
    <w:uiPriority w:val="39"/>
    <w:unhideWhenUsed/>
    <w:pPr>
      <w:ind w:left="1701" w:right="0" w:firstLine="0"/>
      <w:spacing w:after="57"/>
    </w:pPr>
  </w:style>
  <w:style w:type="paragraph" w:styleId="828">
    <w:name w:val="toc 8"/>
    <w:basedOn w:val="832"/>
    <w:next w:val="832"/>
    <w:uiPriority w:val="39"/>
    <w:unhideWhenUsed/>
    <w:pPr>
      <w:ind w:left="1984" w:right="0" w:firstLine="0"/>
      <w:spacing w:after="57"/>
    </w:pPr>
  </w:style>
  <w:style w:type="paragraph" w:styleId="829">
    <w:name w:val="toc 9"/>
    <w:basedOn w:val="832"/>
    <w:next w:val="832"/>
    <w:uiPriority w:val="39"/>
    <w:unhideWhenUsed/>
    <w:pPr>
      <w:ind w:left="2268" w:right="0" w:firstLine="0"/>
      <w:spacing w:after="57"/>
    </w:pPr>
  </w:style>
  <w:style w:type="paragraph" w:styleId="830">
    <w:name w:val="TOC Heading"/>
    <w:uiPriority w:val="39"/>
    <w:unhideWhenUsed/>
  </w:style>
  <w:style w:type="paragraph" w:styleId="831">
    <w:name w:val="table of figures"/>
    <w:basedOn w:val="832"/>
    <w:next w:val="832"/>
    <w:uiPriority w:val="99"/>
    <w:unhideWhenUsed/>
    <w:pPr>
      <w:spacing w:after="0" w:afterAutospacing="0"/>
    </w:pPr>
  </w:style>
  <w:style w:type="paragraph" w:styleId="832" w:default="1">
    <w:name w:val="Normal"/>
    <w:next w:val="832"/>
    <w:link w:val="832"/>
    <w:qFormat/>
    <w:pPr>
      <w:spacing w:after="200" w:line="276" w:lineRule="auto"/>
    </w:pPr>
    <w:rPr>
      <w:sz w:val="22"/>
      <w:szCs w:val="22"/>
      <w:lang w:val="ru-RU" w:eastAsia="en-US" w:bidi="ar-SA"/>
    </w:rPr>
  </w:style>
  <w:style w:type="character" w:styleId="833">
    <w:name w:val="Основной шрифт абзаца"/>
    <w:next w:val="833"/>
    <w:link w:val="832"/>
    <w:uiPriority w:val="1"/>
    <w:semiHidden/>
    <w:unhideWhenUsed/>
  </w:style>
  <w:style w:type="table" w:styleId="834">
    <w:name w:val="Обычная таблица"/>
    <w:next w:val="834"/>
    <w:link w:val="832"/>
    <w:uiPriority w:val="99"/>
    <w:semiHidden/>
    <w:unhideWhenUsed/>
    <w:qFormat/>
    <w:tblPr/>
  </w:style>
  <w:style w:type="numbering" w:styleId="835">
    <w:name w:val="Нет списка"/>
    <w:next w:val="835"/>
    <w:link w:val="832"/>
    <w:uiPriority w:val="99"/>
    <w:semiHidden/>
    <w:unhideWhenUsed/>
  </w:style>
  <w:style w:type="table" w:styleId="836">
    <w:name w:val="Сетка таблицы"/>
    <w:basedOn w:val="834"/>
    <w:next w:val="836"/>
    <w:link w:val="832"/>
    <w:uiPriority w:val="59"/>
    <w:pPr>
      <w:spacing w:after="0" w:line="240" w:lineRule="auto"/>
    </w:pPr>
    <w:tblPr/>
  </w:style>
  <w:style w:type="character" w:styleId="837" w:default="1">
    <w:name w:val="Default Paragraph Font"/>
    <w:uiPriority w:val="1"/>
    <w:semiHidden/>
    <w:unhideWhenUsed/>
  </w:style>
  <w:style w:type="numbering" w:styleId="838" w:default="1">
    <w:name w:val="No List"/>
    <w:uiPriority w:val="99"/>
    <w:semiHidden/>
    <w:unhideWhenUsed/>
  </w:style>
  <w:style w:type="table" w:styleId="839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Р7-Офис/7.4.0.351</Application>
  <DocSecurity>0</DocSecurity>
  <HyperlinksChanged>false</HyperlinksChanged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Н.В. Серая</dc:creator>
  <cp:revision>8</cp:revision>
  <dcterms:created xsi:type="dcterms:W3CDTF">2023-10-25T14:22:00Z</dcterms:created>
  <dcterms:modified xsi:type="dcterms:W3CDTF">2024-01-22T08:32:00Z</dcterms:modified>
  <cp:version>786432</cp:version>
</cp:coreProperties>
</file>