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D44F79" w:rsidRDefault="00FB3F30" w:rsidP="00D44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  <w:r w:rsidRPr="00D44F79">
        <w:rPr>
          <w:rFonts w:ascii="Times New Roman" w:hAnsi="Times New Roman"/>
          <w:b/>
          <w:sz w:val="36"/>
          <w:szCs w:val="20"/>
          <w:lang w:eastAsia="zh-CN"/>
        </w:rPr>
        <w:t>П О С Т А Н О В Л Е Н И Е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</w:p>
    <w:p w:rsidR="00103E4F" w:rsidRPr="00D44F79" w:rsidRDefault="00A94B63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18 сентября 2023 г.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>ст-ца Курская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Pr="00A94B63">
        <w:rPr>
          <w:rFonts w:ascii="Times New Roman" w:hAnsi="Times New Roman"/>
          <w:sz w:val="28"/>
          <w:szCs w:val="28"/>
          <w:lang w:eastAsia="zh-CN"/>
        </w:rPr>
        <w:t>№ 1020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103E4F" w:rsidP="00D44F79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О внесении изменений в 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Поряд</w:t>
      </w:r>
      <w:r>
        <w:rPr>
          <w:rFonts w:ascii="Times New Roman" w:hAnsi="Times New Roman"/>
          <w:bCs/>
          <w:sz w:val="28"/>
          <w:szCs w:val="28"/>
          <w:lang w:eastAsia="zh-CN"/>
        </w:rPr>
        <w:t>ок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 xml:space="preserve"> предоставления субсидий субъектам мал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го и среднего предпринимательства, осуществляющим деятельность на те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р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ритории Курского муниципального округа Ставропольского края, на части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ч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 xml:space="preserve">ное возмещение затрат в приоритетных сферах деятельности за </w:t>
      </w:r>
      <w:r>
        <w:rPr>
          <w:rFonts w:ascii="Times New Roman" w:hAnsi="Times New Roman"/>
          <w:bCs/>
          <w:sz w:val="28"/>
          <w:szCs w:val="28"/>
          <w:lang w:eastAsia="zh-CN"/>
        </w:rPr>
        <w:t>счет средств бюд</w:t>
      </w:r>
      <w:r w:rsidRPr="00B47B2D">
        <w:rPr>
          <w:rFonts w:ascii="Times New Roman" w:hAnsi="Times New Roman"/>
          <w:bCs/>
          <w:sz w:val="28"/>
          <w:szCs w:val="28"/>
          <w:lang w:eastAsia="zh-CN"/>
        </w:rPr>
        <w:t>жета Курского муниципального округа Ставропольского края</w:t>
      </w:r>
    </w:p>
    <w:p w:rsidR="00103E4F" w:rsidRPr="00D44F79" w:rsidRDefault="00103E4F" w:rsidP="002B4F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D44F79" w:rsidRDefault="00103E4F" w:rsidP="002B4F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D44F79" w:rsidRDefault="00103E4F" w:rsidP="002B4F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4216E3">
        <w:rPr>
          <w:rFonts w:ascii="Times New Roman" w:hAnsi="Times New Roman"/>
          <w:sz w:val="28"/>
          <w:szCs w:val="20"/>
        </w:rPr>
        <w:t xml:space="preserve">В соответствии </w:t>
      </w:r>
      <w:r>
        <w:rPr>
          <w:rFonts w:ascii="Times New Roman" w:hAnsi="Times New Roman"/>
          <w:sz w:val="28"/>
          <w:szCs w:val="20"/>
        </w:rPr>
        <w:t xml:space="preserve">с </w:t>
      </w:r>
      <w:r w:rsidRPr="00B47B2D">
        <w:rPr>
          <w:rFonts w:ascii="Times New Roman" w:hAnsi="Times New Roman"/>
          <w:sz w:val="28"/>
          <w:szCs w:val="20"/>
        </w:rPr>
        <w:t>постановление</w:t>
      </w:r>
      <w:r>
        <w:rPr>
          <w:rFonts w:ascii="Times New Roman" w:hAnsi="Times New Roman"/>
          <w:sz w:val="28"/>
          <w:szCs w:val="20"/>
        </w:rPr>
        <w:t>м П</w:t>
      </w:r>
      <w:r w:rsidRPr="00B47B2D">
        <w:rPr>
          <w:rFonts w:ascii="Times New Roman" w:hAnsi="Times New Roman"/>
          <w:sz w:val="28"/>
          <w:szCs w:val="20"/>
        </w:rPr>
        <w:t>равительств</w:t>
      </w:r>
      <w:r>
        <w:rPr>
          <w:rFonts w:ascii="Times New Roman" w:hAnsi="Times New Roman"/>
          <w:sz w:val="28"/>
          <w:szCs w:val="20"/>
        </w:rPr>
        <w:t>а Р</w:t>
      </w:r>
      <w:r w:rsidRPr="00B47B2D">
        <w:rPr>
          <w:rFonts w:ascii="Times New Roman" w:hAnsi="Times New Roman"/>
          <w:sz w:val="28"/>
          <w:szCs w:val="20"/>
        </w:rPr>
        <w:t>оссий</w:t>
      </w:r>
      <w:r>
        <w:rPr>
          <w:rFonts w:ascii="Times New Roman" w:hAnsi="Times New Roman"/>
          <w:sz w:val="28"/>
          <w:szCs w:val="20"/>
        </w:rPr>
        <w:t>ской Ф</w:t>
      </w:r>
      <w:r w:rsidRPr="00B47B2D">
        <w:rPr>
          <w:rFonts w:ascii="Times New Roman" w:hAnsi="Times New Roman"/>
          <w:sz w:val="28"/>
          <w:szCs w:val="20"/>
        </w:rPr>
        <w:t>едер</w:t>
      </w:r>
      <w:r w:rsidRPr="00B47B2D">
        <w:rPr>
          <w:rFonts w:ascii="Times New Roman" w:hAnsi="Times New Roman"/>
          <w:sz w:val="28"/>
          <w:szCs w:val="20"/>
        </w:rPr>
        <w:t>а</w:t>
      </w:r>
      <w:r w:rsidRPr="00B47B2D">
        <w:rPr>
          <w:rFonts w:ascii="Times New Roman" w:hAnsi="Times New Roman"/>
          <w:sz w:val="28"/>
          <w:szCs w:val="20"/>
        </w:rPr>
        <w:t>ции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 xml:space="preserve">от 18 сентября </w:t>
      </w:r>
      <w:smartTag w:uri="urn:schemas-microsoft-com:office:smarttags" w:element="metricconverter">
        <w:smartTagPr>
          <w:attr w:name="ProductID" w:val="2020 г"/>
        </w:smartTagPr>
        <w:r w:rsidRPr="00B47B2D">
          <w:rPr>
            <w:rFonts w:ascii="Times New Roman" w:hAnsi="Times New Roman"/>
            <w:sz w:val="28"/>
            <w:szCs w:val="20"/>
          </w:rPr>
          <w:t>2020 г</w:t>
        </w:r>
      </w:smartTag>
      <w:r w:rsidRPr="00B47B2D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№</w:t>
      </w:r>
      <w:r w:rsidRPr="00B47B2D">
        <w:rPr>
          <w:rFonts w:ascii="Times New Roman" w:hAnsi="Times New Roman"/>
          <w:sz w:val="28"/>
          <w:szCs w:val="20"/>
        </w:rPr>
        <w:t xml:space="preserve"> 1492</w:t>
      </w:r>
      <w:r>
        <w:rPr>
          <w:rFonts w:ascii="Times New Roman" w:hAnsi="Times New Roman"/>
          <w:sz w:val="28"/>
          <w:szCs w:val="20"/>
        </w:rPr>
        <w:t xml:space="preserve"> «О</w:t>
      </w:r>
      <w:r w:rsidRPr="00B47B2D">
        <w:rPr>
          <w:rFonts w:ascii="Times New Roman" w:hAnsi="Times New Roman"/>
          <w:sz w:val="28"/>
          <w:szCs w:val="20"/>
        </w:rPr>
        <w:t>б общих требованиях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к нормативным правовым актам, муниципальным правовым актам,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регулирующим пред</w:t>
      </w:r>
      <w:r w:rsidRPr="00B47B2D">
        <w:rPr>
          <w:rFonts w:ascii="Times New Roman" w:hAnsi="Times New Roman"/>
          <w:sz w:val="28"/>
          <w:szCs w:val="20"/>
        </w:rPr>
        <w:t>о</w:t>
      </w:r>
      <w:r w:rsidRPr="00B47B2D">
        <w:rPr>
          <w:rFonts w:ascii="Times New Roman" w:hAnsi="Times New Roman"/>
          <w:sz w:val="28"/>
          <w:szCs w:val="20"/>
        </w:rPr>
        <w:t>ставление субсидий, в том числе грантов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в форме субсидий, юридическим лицам, индивидуальным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предпринимателям, а также физическим ли</w:t>
      </w:r>
      <w:r w:rsidR="002B4F15">
        <w:rPr>
          <w:rFonts w:ascii="Times New Roman" w:hAnsi="Times New Roman"/>
          <w:sz w:val="28"/>
          <w:szCs w:val="20"/>
        </w:rPr>
        <w:t>-</w:t>
      </w:r>
      <w:r w:rsidR="002B4F15">
        <w:rPr>
          <w:rFonts w:ascii="Times New Roman" w:hAnsi="Times New Roman"/>
          <w:sz w:val="28"/>
          <w:szCs w:val="20"/>
        </w:rPr>
        <w:br/>
      </w:r>
      <w:proofErr w:type="spellStart"/>
      <w:r w:rsidRPr="00B47B2D">
        <w:rPr>
          <w:rFonts w:ascii="Times New Roman" w:hAnsi="Times New Roman"/>
          <w:sz w:val="28"/>
          <w:szCs w:val="20"/>
        </w:rPr>
        <w:t>цам</w:t>
      </w:r>
      <w:proofErr w:type="spellEnd"/>
      <w:r w:rsidRPr="00B47B2D">
        <w:rPr>
          <w:rFonts w:ascii="Times New Roman" w:hAnsi="Times New Roman"/>
          <w:sz w:val="28"/>
          <w:szCs w:val="20"/>
        </w:rPr>
        <w:t xml:space="preserve"> </w:t>
      </w:r>
      <w:r w:rsidR="002B4F15">
        <w:rPr>
          <w:rFonts w:ascii="Times New Roman" w:hAnsi="Times New Roman"/>
          <w:sz w:val="28"/>
          <w:szCs w:val="20"/>
        </w:rPr>
        <w:t>-</w:t>
      </w:r>
      <w:r w:rsidRPr="00B47B2D">
        <w:rPr>
          <w:rFonts w:ascii="Times New Roman" w:hAnsi="Times New Roman"/>
          <w:sz w:val="28"/>
          <w:szCs w:val="20"/>
        </w:rPr>
        <w:t xml:space="preserve"> производителям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товаров, работ, услуг, и о признании утратившими с</w:t>
      </w:r>
      <w:r w:rsidRPr="00B47B2D">
        <w:rPr>
          <w:rFonts w:ascii="Times New Roman" w:hAnsi="Times New Roman"/>
          <w:sz w:val="28"/>
          <w:szCs w:val="20"/>
        </w:rPr>
        <w:t>и</w:t>
      </w:r>
      <w:r w:rsidRPr="00B47B2D">
        <w:rPr>
          <w:rFonts w:ascii="Times New Roman" w:hAnsi="Times New Roman"/>
          <w:sz w:val="28"/>
          <w:szCs w:val="20"/>
        </w:rPr>
        <w:t>лу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не</w:t>
      </w:r>
      <w:r>
        <w:rPr>
          <w:rFonts w:ascii="Times New Roman" w:hAnsi="Times New Roman"/>
          <w:sz w:val="28"/>
          <w:szCs w:val="20"/>
        </w:rPr>
        <w:t>которых актов Правительства Р</w:t>
      </w:r>
      <w:r w:rsidRPr="00B47B2D">
        <w:rPr>
          <w:rFonts w:ascii="Times New Roman" w:hAnsi="Times New Roman"/>
          <w:sz w:val="28"/>
          <w:szCs w:val="20"/>
        </w:rPr>
        <w:t>осси</w:t>
      </w:r>
      <w:r>
        <w:rPr>
          <w:rFonts w:ascii="Times New Roman" w:hAnsi="Times New Roman"/>
          <w:sz w:val="28"/>
          <w:szCs w:val="20"/>
        </w:rPr>
        <w:t>йской Ф</w:t>
      </w:r>
      <w:r w:rsidRPr="00B47B2D">
        <w:rPr>
          <w:rFonts w:ascii="Times New Roman" w:hAnsi="Times New Roman"/>
          <w:sz w:val="28"/>
          <w:szCs w:val="20"/>
        </w:rPr>
        <w:t>едерации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B47B2D">
        <w:rPr>
          <w:rFonts w:ascii="Times New Roman" w:hAnsi="Times New Roman"/>
          <w:sz w:val="28"/>
          <w:szCs w:val="20"/>
        </w:rPr>
        <w:t>и отдельных п</w:t>
      </w:r>
      <w:r w:rsidRPr="00B47B2D">
        <w:rPr>
          <w:rFonts w:ascii="Times New Roman" w:hAnsi="Times New Roman"/>
          <w:sz w:val="28"/>
          <w:szCs w:val="20"/>
        </w:rPr>
        <w:t>о</w:t>
      </w:r>
      <w:r w:rsidRPr="00B47B2D">
        <w:rPr>
          <w:rFonts w:ascii="Times New Roman" w:hAnsi="Times New Roman"/>
          <w:sz w:val="28"/>
          <w:szCs w:val="20"/>
        </w:rPr>
        <w:t>ложе</w:t>
      </w:r>
      <w:r>
        <w:rPr>
          <w:rFonts w:ascii="Times New Roman" w:hAnsi="Times New Roman"/>
          <w:sz w:val="28"/>
          <w:szCs w:val="20"/>
        </w:rPr>
        <w:t>ний некоторых актов П</w:t>
      </w:r>
      <w:r w:rsidRPr="00B47B2D">
        <w:rPr>
          <w:rFonts w:ascii="Times New Roman" w:hAnsi="Times New Roman"/>
          <w:sz w:val="28"/>
          <w:szCs w:val="20"/>
        </w:rPr>
        <w:t>равительства</w:t>
      </w:r>
      <w:r>
        <w:rPr>
          <w:rFonts w:ascii="Times New Roman" w:hAnsi="Times New Roman"/>
          <w:sz w:val="28"/>
          <w:szCs w:val="20"/>
        </w:rPr>
        <w:t xml:space="preserve"> Р</w:t>
      </w:r>
      <w:r w:rsidRPr="00B47B2D">
        <w:rPr>
          <w:rFonts w:ascii="Times New Roman" w:hAnsi="Times New Roman"/>
          <w:sz w:val="28"/>
          <w:szCs w:val="20"/>
        </w:rPr>
        <w:t xml:space="preserve">оссийской </w:t>
      </w:r>
      <w:r>
        <w:rPr>
          <w:rFonts w:ascii="Times New Roman" w:hAnsi="Times New Roman"/>
          <w:sz w:val="28"/>
          <w:szCs w:val="20"/>
        </w:rPr>
        <w:t>Ф</w:t>
      </w:r>
      <w:r w:rsidRPr="00B47B2D">
        <w:rPr>
          <w:rFonts w:ascii="Times New Roman" w:hAnsi="Times New Roman"/>
          <w:sz w:val="28"/>
          <w:szCs w:val="20"/>
        </w:rPr>
        <w:t>едерации</w:t>
      </w:r>
      <w:r w:rsidR="002B4F15">
        <w:rPr>
          <w:rFonts w:ascii="Times New Roman" w:hAnsi="Times New Roman"/>
          <w:sz w:val="28"/>
          <w:szCs w:val="20"/>
        </w:rPr>
        <w:t>»</w:t>
      </w:r>
      <w:r w:rsidRPr="00D44F79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 w:rsidRPr="00D44F79">
        <w:rPr>
          <w:rFonts w:ascii="Times New Roman" w:hAnsi="Times New Roman"/>
          <w:sz w:val="28"/>
          <w:szCs w:val="28"/>
          <w:lang w:eastAsia="zh-CN"/>
        </w:rPr>
        <w:t>админ</w:t>
      </w:r>
      <w:r w:rsidRPr="00D44F79">
        <w:rPr>
          <w:rFonts w:ascii="Times New Roman" w:hAnsi="Times New Roman"/>
          <w:sz w:val="28"/>
          <w:szCs w:val="28"/>
          <w:lang w:eastAsia="zh-CN"/>
        </w:rPr>
        <w:t>и</w:t>
      </w:r>
      <w:r w:rsidRPr="00D44F79">
        <w:rPr>
          <w:rFonts w:ascii="Times New Roman" w:hAnsi="Times New Roman"/>
          <w:sz w:val="28"/>
          <w:szCs w:val="28"/>
          <w:lang w:eastAsia="zh-CN"/>
        </w:rPr>
        <w:t>страция Курского муниципального округа Ставропольского края</w:t>
      </w:r>
    </w:p>
    <w:p w:rsidR="00103E4F" w:rsidRPr="00D44F79" w:rsidRDefault="00103E4F" w:rsidP="002B4F1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03E4F" w:rsidP="002B4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103E4F" w:rsidRPr="00D44F79" w:rsidRDefault="00103E4F" w:rsidP="002B4F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103E4F" w:rsidRPr="00717D67" w:rsidRDefault="00103E4F" w:rsidP="002B4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1A35FC">
        <w:rPr>
          <w:rFonts w:ascii="Times New Roman" w:hAnsi="Times New Roman"/>
          <w:sz w:val="28"/>
          <w:szCs w:val="28"/>
        </w:rPr>
        <w:t>Внести</w:t>
      </w:r>
      <w:r w:rsidRPr="00567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B47B2D">
        <w:rPr>
          <w:rFonts w:ascii="Times New Roman" w:hAnsi="Times New Roman"/>
          <w:sz w:val="28"/>
          <w:szCs w:val="28"/>
          <w:lang w:eastAsia="zh-CN"/>
        </w:rPr>
        <w:t>Порядок предоставления субсидий субъектам малого и среднего предпринимательства, осуществляющим деятельность на террит</w:t>
      </w:r>
      <w:r w:rsidRPr="00B47B2D">
        <w:rPr>
          <w:rFonts w:ascii="Times New Roman" w:hAnsi="Times New Roman"/>
          <w:sz w:val="28"/>
          <w:szCs w:val="28"/>
          <w:lang w:eastAsia="zh-CN"/>
        </w:rPr>
        <w:t>о</w:t>
      </w:r>
      <w:r w:rsidRPr="00B47B2D">
        <w:rPr>
          <w:rFonts w:ascii="Times New Roman" w:hAnsi="Times New Roman"/>
          <w:sz w:val="28"/>
          <w:szCs w:val="28"/>
          <w:lang w:eastAsia="zh-CN"/>
        </w:rPr>
        <w:t>рии Курского муниципального округа Ставропольского края, на частичное возмещение затрат в приоритетных сферах деятельности за счет средств бюджета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, утве</w:t>
      </w:r>
      <w:r>
        <w:rPr>
          <w:rFonts w:ascii="Times New Roman" w:hAnsi="Times New Roman"/>
          <w:sz w:val="28"/>
          <w:szCs w:val="28"/>
          <w:lang w:eastAsia="zh-CN"/>
        </w:rPr>
        <w:t>р</w:t>
      </w:r>
      <w:r>
        <w:rPr>
          <w:rFonts w:ascii="Times New Roman" w:hAnsi="Times New Roman"/>
          <w:sz w:val="28"/>
          <w:szCs w:val="28"/>
          <w:lang w:eastAsia="zh-CN"/>
        </w:rPr>
        <w:t xml:space="preserve">жденный постановлением администрации Курского муниципального округа Ставропольского края от 30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zh-CN"/>
          </w:rPr>
          <w:t>2021 г</w:t>
        </w:r>
      </w:smartTag>
      <w:r>
        <w:rPr>
          <w:rFonts w:ascii="Times New Roman" w:hAnsi="Times New Roman"/>
          <w:sz w:val="28"/>
          <w:szCs w:val="28"/>
          <w:lang w:eastAsia="zh-CN"/>
        </w:rPr>
        <w:t>. № 272</w:t>
      </w:r>
      <w:r w:rsidRPr="0036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717D67">
        <w:rPr>
          <w:rFonts w:ascii="Times New Roman" w:hAnsi="Times New Roman"/>
          <w:sz w:val="28"/>
          <w:szCs w:val="28"/>
        </w:rPr>
        <w:t>утверждении Порядка предоставления субсидий субъектам малого и среднего предпринимател</w:t>
      </w:r>
      <w:r w:rsidRPr="00717D67">
        <w:rPr>
          <w:rFonts w:ascii="Times New Roman" w:hAnsi="Times New Roman"/>
          <w:sz w:val="28"/>
          <w:szCs w:val="28"/>
        </w:rPr>
        <w:t>ь</w:t>
      </w:r>
      <w:r w:rsidRPr="00717D67">
        <w:rPr>
          <w:rFonts w:ascii="Times New Roman" w:hAnsi="Times New Roman"/>
          <w:sz w:val="28"/>
          <w:szCs w:val="28"/>
        </w:rPr>
        <w:t>ства, осуществляющим деятельность на террито</w:t>
      </w:r>
      <w:r>
        <w:rPr>
          <w:rFonts w:ascii="Times New Roman" w:hAnsi="Times New Roman"/>
          <w:sz w:val="28"/>
          <w:szCs w:val="28"/>
        </w:rPr>
        <w:t>рии Курского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</w:t>
      </w:r>
      <w:r w:rsidRPr="00717D67">
        <w:rPr>
          <w:rFonts w:ascii="Times New Roman" w:hAnsi="Times New Roman"/>
          <w:sz w:val="28"/>
          <w:szCs w:val="28"/>
        </w:rPr>
        <w:t>а Ставропольского края, на частичное возмещение затрат в п</w:t>
      </w:r>
      <w:r>
        <w:rPr>
          <w:rFonts w:ascii="Times New Roman" w:hAnsi="Times New Roman"/>
          <w:sz w:val="28"/>
          <w:szCs w:val="28"/>
        </w:rPr>
        <w:t>риор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тетных сферах деятельности</w:t>
      </w:r>
      <w:r w:rsidRPr="00717D67">
        <w:rPr>
          <w:rFonts w:ascii="Times New Roman" w:hAnsi="Times New Roman"/>
          <w:sz w:val="28"/>
          <w:szCs w:val="28"/>
        </w:rPr>
        <w:t xml:space="preserve"> за счет средств бюдже</w:t>
      </w:r>
      <w:r>
        <w:rPr>
          <w:rFonts w:ascii="Times New Roman" w:hAnsi="Times New Roman"/>
          <w:sz w:val="28"/>
          <w:szCs w:val="28"/>
        </w:rPr>
        <w:t>та Курского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</w:t>
      </w:r>
      <w:r w:rsidRPr="00717D67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2B4F15">
        <w:rPr>
          <w:rFonts w:ascii="Times New Roman" w:hAnsi="Times New Roman"/>
          <w:sz w:val="28"/>
          <w:szCs w:val="28"/>
        </w:rPr>
        <w:t xml:space="preserve"> изменения</w:t>
      </w:r>
      <w:r w:rsidR="001A35FC">
        <w:rPr>
          <w:rFonts w:ascii="Times New Roman" w:hAnsi="Times New Roman"/>
          <w:sz w:val="28"/>
          <w:szCs w:val="28"/>
        </w:rPr>
        <w:t>, изложив его в прилагаемой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103E4F" w:rsidRDefault="00103E4F" w:rsidP="002B4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4F15" w:rsidRDefault="002B4F15" w:rsidP="002B4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4AC4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24"/>
          <w:sz w:val="28"/>
          <w:szCs w:val="28"/>
        </w:rPr>
        <w:t>Отделу по организационным и общим вопросам администрации Кур-</w:t>
      </w:r>
    </w:p>
    <w:p w:rsidR="002B4F15" w:rsidRDefault="002B4F15" w:rsidP="002B4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B4F15" w:rsidRDefault="002B4F15" w:rsidP="002B4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E4F" w:rsidRPr="00702E16" w:rsidRDefault="00103E4F" w:rsidP="002B4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ского</w:t>
      </w:r>
      <w:proofErr w:type="spellEnd"/>
      <w:r>
        <w:rPr>
          <w:rStyle w:val="FontStyle24"/>
          <w:sz w:val="28"/>
          <w:szCs w:val="28"/>
        </w:rPr>
        <w:t xml:space="preserve"> муниципального округа Ставропольского края официально обнарод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вать настоящее постановление на официальном сайте администрации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 xml:space="preserve">ского муниципального округа Ставропольского края в информационно-теле-коммуникационной сети «Интернет».  </w:t>
      </w:r>
    </w:p>
    <w:p w:rsidR="002B4F15" w:rsidRDefault="002B4F15" w:rsidP="002B4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E4F" w:rsidRPr="005E4AC4" w:rsidRDefault="00103E4F" w:rsidP="002B4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4AC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AC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  округа  Ставропольского  края  в 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</w:t>
      </w:r>
      <w:r w:rsidRPr="005E4AC4">
        <w:rPr>
          <w:rFonts w:ascii="Times New Roman" w:hAnsi="Times New Roman"/>
          <w:sz w:val="28"/>
          <w:szCs w:val="28"/>
        </w:rPr>
        <w:t xml:space="preserve">. </w:t>
      </w:r>
    </w:p>
    <w:p w:rsidR="00103E4F" w:rsidRDefault="00103E4F" w:rsidP="002B4F1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2B4F15" w:rsidRDefault="002B4F15" w:rsidP="002B4F1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2B4F15" w:rsidRPr="00D44F79" w:rsidRDefault="002B4F15" w:rsidP="002B4F1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Временно исполняющий полномочия главы </w:t>
      </w: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администрации Курского муниципального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270947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A35FC" w:rsidP="001A35FC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lastRenderedPageBreak/>
        <w:t>«</w:t>
      </w:r>
      <w:r w:rsidR="00103E4F"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:rsidR="00103E4F" w:rsidRDefault="00103E4F" w:rsidP="001A35FC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постановлением администрации</w:t>
      </w:r>
    </w:p>
    <w:p w:rsidR="00103E4F" w:rsidRDefault="00103E4F" w:rsidP="00361E4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Курского муниципального округа</w:t>
      </w:r>
    </w:p>
    <w:p w:rsidR="00103E4F" w:rsidRDefault="00103E4F" w:rsidP="00361E4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Ставропольского края</w:t>
      </w:r>
    </w:p>
    <w:p w:rsidR="00103E4F" w:rsidRDefault="00103E4F" w:rsidP="008A19C0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8A19C0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1A35FC">
        <w:rPr>
          <w:rFonts w:ascii="Times New Roman" w:hAnsi="Times New Roman"/>
          <w:sz w:val="28"/>
          <w:szCs w:val="28"/>
          <w:lang w:eastAsia="zh-CN"/>
        </w:rPr>
        <w:t xml:space="preserve">30 марта 2021 г.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="001A35FC">
        <w:rPr>
          <w:rFonts w:ascii="Times New Roman" w:hAnsi="Times New Roman"/>
          <w:sz w:val="28"/>
          <w:szCs w:val="28"/>
          <w:lang w:eastAsia="zh-CN"/>
        </w:rPr>
        <w:t>272</w:t>
      </w:r>
    </w:p>
    <w:p w:rsidR="008A19C0" w:rsidRDefault="008A19C0" w:rsidP="008A19C0">
      <w:pPr>
        <w:spacing w:after="0" w:line="240" w:lineRule="exact"/>
        <w:ind w:left="4248" w:hanging="846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Pr="008A19C0">
        <w:rPr>
          <w:rFonts w:ascii="Times New Roman" w:hAnsi="Times New Roman"/>
          <w:sz w:val="28"/>
          <w:szCs w:val="28"/>
          <w:lang w:eastAsia="zh-CN"/>
        </w:rPr>
        <w:t>(в редакции постановлени</w:t>
      </w:r>
      <w:r>
        <w:rPr>
          <w:rFonts w:ascii="Times New Roman" w:hAnsi="Times New Roman"/>
          <w:sz w:val="28"/>
          <w:szCs w:val="28"/>
          <w:lang w:eastAsia="zh-CN"/>
        </w:rPr>
        <w:t>я</w:t>
      </w:r>
      <w:r w:rsidRPr="008A19C0">
        <w:rPr>
          <w:rFonts w:ascii="Times New Roman" w:hAnsi="Times New Roman"/>
          <w:sz w:val="28"/>
          <w:szCs w:val="28"/>
          <w:lang w:eastAsia="zh-CN"/>
        </w:rPr>
        <w:t xml:space="preserve"> администрации</w:t>
      </w:r>
    </w:p>
    <w:p w:rsidR="008A19C0" w:rsidRDefault="008A19C0" w:rsidP="008A19C0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A19C0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8A19C0" w:rsidRDefault="008A19C0" w:rsidP="008A19C0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A19C0">
        <w:rPr>
          <w:rFonts w:ascii="Times New Roman" w:hAnsi="Times New Roman"/>
          <w:sz w:val="28"/>
          <w:szCs w:val="28"/>
          <w:lang w:eastAsia="zh-CN"/>
        </w:rPr>
        <w:t xml:space="preserve">Ставропольского края </w:t>
      </w:r>
    </w:p>
    <w:p w:rsidR="008A19C0" w:rsidRDefault="008A19C0" w:rsidP="008A19C0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A19C0" w:rsidRPr="008A19C0" w:rsidRDefault="008A19C0" w:rsidP="008A19C0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A19C0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511CBD">
        <w:rPr>
          <w:rFonts w:ascii="Times New Roman" w:hAnsi="Times New Roman"/>
          <w:sz w:val="28"/>
          <w:szCs w:val="28"/>
          <w:lang w:eastAsia="zh-CN"/>
        </w:rPr>
        <w:t xml:space="preserve">18 сентября 2023 г. </w:t>
      </w:r>
      <w:r w:rsidRPr="008A19C0">
        <w:rPr>
          <w:rFonts w:ascii="Times New Roman" w:hAnsi="Times New Roman"/>
          <w:sz w:val="28"/>
          <w:szCs w:val="28"/>
          <w:lang w:eastAsia="zh-CN"/>
        </w:rPr>
        <w:t>№</w:t>
      </w:r>
      <w:r w:rsidR="00511CBD">
        <w:rPr>
          <w:rFonts w:ascii="Times New Roman" w:hAnsi="Times New Roman"/>
          <w:sz w:val="28"/>
          <w:szCs w:val="28"/>
          <w:lang w:eastAsia="zh-CN"/>
        </w:rPr>
        <w:t xml:space="preserve"> 1020</w:t>
      </w:r>
      <w:r>
        <w:rPr>
          <w:rFonts w:ascii="Times New Roman" w:hAnsi="Times New Roman"/>
          <w:sz w:val="28"/>
          <w:szCs w:val="28"/>
          <w:lang w:eastAsia="zh-CN"/>
        </w:rPr>
        <w:t>)</w:t>
      </w:r>
    </w:p>
    <w:p w:rsidR="00103E4F" w:rsidRPr="008A19C0" w:rsidRDefault="00103E4F" w:rsidP="00D44F79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103E4F" w:rsidRPr="001A35FC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1A35FC">
        <w:rPr>
          <w:rFonts w:ascii="Times New Roman" w:hAnsi="Times New Roman"/>
          <w:caps/>
          <w:sz w:val="28"/>
          <w:szCs w:val="28"/>
        </w:rPr>
        <w:t>Порядок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предпринимательства, осуществляющим деятельность на территории </w:t>
      </w:r>
    </w:p>
    <w:p w:rsidR="00547ABA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края, на частичное 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возмещение затрат в приоритетных сферах деятельности за счет средств бюджета Курского муниципального округа Ставропольского края</w:t>
      </w: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A35FC" w:rsidRPr="001A35FC" w:rsidRDefault="001A35FC" w:rsidP="001A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I. Общие положения о предоставлении субсидии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1. Настоящий Порядок предоставления субсидий субъектам малого и среднего предпринимательства, осуществляющим деятельность на террит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рии Курского муниципального округа Ставропольского края, на частичное возмещение затрат в приоритетных сферах деятельности, за счет средств бюджета Курского муниципального округа Ставропольского края (далее с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ответственно - Порядок, субсидия, получатель субсидии) разработан в целях реализации муниципальной программы Курского муниципального округа Ставропольского края «Развитие малого и среднего бизнеса, потребительск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го рынка, снижение административных барьеров», утвержденной постано</w:t>
      </w:r>
      <w:r w:rsidRPr="001A35FC">
        <w:rPr>
          <w:rFonts w:ascii="Times New Roman" w:hAnsi="Times New Roman"/>
          <w:sz w:val="28"/>
          <w:szCs w:val="28"/>
        </w:rPr>
        <w:t>в</w:t>
      </w:r>
      <w:r w:rsidRPr="001A35FC">
        <w:rPr>
          <w:rFonts w:ascii="Times New Roman" w:hAnsi="Times New Roman"/>
          <w:sz w:val="28"/>
          <w:szCs w:val="28"/>
        </w:rPr>
        <w:t>лением администрации Курского муниципального округа Ставропольского края от 28 июня 2023 г. № 674, и определяет цель, условия и порядок пред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ставления субсидий, а также порядок возврата субсидий в случае нарушения условий, установленных при их предоставлении.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2. Целью предоставления субсидии является возмещение части затрат, фактически произведенных и документально подтвержденных получателями субсидии за период не более 18 месяцев, предшествующих месяцу обращ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ния за получением субсидии, на приобретение у юридических лиц и (или) индивидуальных предпринимателей: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оборудования;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устройств, механизмов, станков, приборов, аппаратов, агрегатов, установок, машин;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специализированных транспортных средств (за исключением легк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вых автомобилей и воздушных судов);</w:t>
      </w:r>
    </w:p>
    <w:p w:rsidR="0079130A" w:rsidRDefault="0079130A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30A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E0B58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сырья, комплектующих изделий и расходных материалов, использ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емых при производстве товаров.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3. Получатели субсидий определяются по результатам конкурсного о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бора заявок на предоставление субсидии и прилагаемых к ним документов исходя из наилучших условий достижения результатов, в целях достижения которых предоставляются субсидии (далее соответственно - отбор, заявки).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4. Субсидии предоставляются администрацией Курского муниципал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ного округа Ставропольского края (далее - администрация) в соответствии с бюджетной росписью в пределах бюджетных ассигнований, предусмотре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ных в бюджете Курского муниципального округа Ставропольского края на соответствующий финансовый год и плановый период, и лимитов бюдже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ных обязательств, доведенных администрации как получателю средств бю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жета Курского муниципального округа Ставропольского края на предоста</w:t>
      </w:r>
      <w:r w:rsidRPr="001A35FC">
        <w:rPr>
          <w:rFonts w:ascii="Times New Roman" w:hAnsi="Times New Roman"/>
          <w:sz w:val="28"/>
          <w:szCs w:val="28"/>
        </w:rPr>
        <w:t>в</w:t>
      </w:r>
      <w:r w:rsidRPr="001A35FC">
        <w:rPr>
          <w:rFonts w:ascii="Times New Roman" w:hAnsi="Times New Roman"/>
          <w:sz w:val="28"/>
          <w:szCs w:val="28"/>
        </w:rPr>
        <w:t xml:space="preserve">ление субсидий.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5. Участниками отбора могут быть субъекты малого и среднего пре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принимательства, осуществляющие деятельность на территории Курского муниципального округа Ставропольского края, одновременно соответств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 xml:space="preserve">ющие следующим условиям: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соответствовать условиям, установленным частью 1.1 статьи 4 Ф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дерального закона от 24 июля 2007 г. № 209-ФЗ «О развитии малого и сре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него предпринимательства в Российской Федерации»;</w:t>
      </w:r>
    </w:p>
    <w:p w:rsid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быть зарегистрированными на территории Курского муниципальн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го округа Ставропольского края в качестве юридического лица или индив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дуального предпринимателя и осуществлять деятельность на территории Курского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края; 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осуществлять один или несколько видов экономической деятельн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сти, приведенных в приложении 1 к настоящему Порядку;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не являться кредитными организациями, страховыми организациями (за исключением потребительских кооперативов), инвестиционными фонд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никами рынка ценных бумаг, ломбардами;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5) не являться участниками соглашений о разделе продукции;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6) не осуществлять предпринимательскую деятельность в сфере иго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ного бизнеса;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7) не являться нерезидентами Российской Федерации, установленными законодательством о валютном регулировании и валютном контроле, за и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ключением случаев, предусмотренных международными договорами Ро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сийской Федерации;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8) не осуществлять производство и (или) реализацию подакцизных 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варов, а также добычу и (или) реализацию полезных ископаемых, за искл</w:t>
      </w:r>
      <w:r w:rsidRPr="001A35FC">
        <w:rPr>
          <w:rFonts w:ascii="Times New Roman" w:hAnsi="Times New Roman"/>
          <w:sz w:val="28"/>
          <w:szCs w:val="28"/>
        </w:rPr>
        <w:t>ю</w:t>
      </w:r>
      <w:r w:rsidRPr="001A35FC">
        <w:rPr>
          <w:rFonts w:ascii="Times New Roman" w:hAnsi="Times New Roman"/>
          <w:sz w:val="28"/>
          <w:szCs w:val="28"/>
        </w:rPr>
        <w:t>чением общераспространенных полезных ископаемых, если иное не пред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смотрено Правительством Российской Федерации.</w:t>
      </w:r>
    </w:p>
    <w:p w:rsidR="000E0B58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E0B58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6. Участники отбора на 1-е число месяца подачи заявки на участие в отборе должны соответствовать следующим требованиям: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среднемесячный размер оплаты труда работников участника отбора должен быть не менее величины минимального размера оплаты труда, уст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новленного законодательством Российской Федерации (далее - МРОТ) (при наличии работников);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у участника отбора отсутствует неисполненная обязанность по упл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те налогов, сборов, страховых взносов, пеней, штрафов и процентов, подл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у участника отбора отсутствует просроченная задолженность по во</w:t>
      </w:r>
      <w:r w:rsidRPr="001A35FC">
        <w:rPr>
          <w:rFonts w:ascii="Times New Roman" w:hAnsi="Times New Roman"/>
          <w:sz w:val="28"/>
          <w:szCs w:val="28"/>
        </w:rPr>
        <w:t>з</w:t>
      </w:r>
      <w:r w:rsidRPr="001A35FC">
        <w:rPr>
          <w:rFonts w:ascii="Times New Roman" w:hAnsi="Times New Roman"/>
          <w:sz w:val="28"/>
          <w:szCs w:val="28"/>
        </w:rPr>
        <w:t>врату в бюджет Курского муниципального округа Ставропольского края су</w:t>
      </w:r>
      <w:r w:rsidRPr="001A35FC">
        <w:rPr>
          <w:rFonts w:ascii="Times New Roman" w:hAnsi="Times New Roman"/>
          <w:sz w:val="28"/>
          <w:szCs w:val="28"/>
        </w:rPr>
        <w:t>б</w:t>
      </w:r>
      <w:r w:rsidRPr="001A35FC">
        <w:rPr>
          <w:rFonts w:ascii="Times New Roman" w:hAnsi="Times New Roman"/>
          <w:sz w:val="28"/>
          <w:szCs w:val="28"/>
        </w:rPr>
        <w:t>сидий, бюджетных инвестиций, предоставленных в том числе на основании иных муниципальных правовых актов Курского муниципального округа Ставропольского края, и иная просроченная (неурегулированная) задолже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 xml:space="preserve">ность перед бюджетом Курского муниципального округа Ставропольского края;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юридические лица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цедура банкротства, их деятельность не приостановлена в порядке, пред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смотренном законодательством Российской Федерации, а индивидуальные предприниматели не должны прекратить деятельность в качестве индивид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5) участник отбора не должен являться иностранным юридическим л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цом, в том числе местом регистрации которого является государство или территория, включенные в утверждаемый Министерством финансов Росси</w:t>
      </w:r>
      <w:r w:rsidRPr="001A35FC">
        <w:rPr>
          <w:rFonts w:ascii="Times New Roman" w:hAnsi="Times New Roman"/>
          <w:sz w:val="28"/>
          <w:szCs w:val="28"/>
        </w:rPr>
        <w:t>й</w:t>
      </w:r>
      <w:r w:rsidRPr="001A35FC">
        <w:rPr>
          <w:rFonts w:ascii="Times New Roman" w:hAnsi="Times New Roman"/>
          <w:sz w:val="28"/>
          <w:szCs w:val="28"/>
        </w:rPr>
        <w:t>ской Федерации перечень государств и территорий, используемых для пр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межуточного (офшорного) владения активами в Российской Федерации (д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лее - офшорные компании), а также российским юридическим лицом, в уставном (складочном) капитале которого доля прямого или косвенного (ч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дерации);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6) участник отбора не должен получать средства из бюджета Курского муниципального округа Ставропольского края в соответствии с иными м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 xml:space="preserve">ниципальными правовыми актами на цель, указанную в пункте 2 настоящего Порядка; </w:t>
      </w:r>
    </w:p>
    <w:p w:rsidR="000E0B58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7) участник отбора не должен находиться в перечне организаций и ф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 xml:space="preserve">зических лиц, в отношении которых имеются сведения об их причастности к экстремистской </w:t>
      </w:r>
      <w:r w:rsidR="000E0B58"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деятельности или терроризму, либо в перечне организаций и </w:t>
      </w:r>
      <w:r w:rsidR="000E0B58" w:rsidRPr="001A35FC">
        <w:rPr>
          <w:rFonts w:ascii="Times New Roman" w:hAnsi="Times New Roman"/>
          <w:sz w:val="28"/>
          <w:szCs w:val="28"/>
        </w:rPr>
        <w:t>физических лиц, в отношении которых имеются сведения об их причастности</w:t>
      </w:r>
    </w:p>
    <w:p w:rsidR="000E0B58" w:rsidRDefault="000E0B58" w:rsidP="000E0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0E0B58" w:rsidRDefault="000E0B58" w:rsidP="000E0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0E0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 распространению оружия массового уничтожения.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не позднее 15-го рабочего дня, следующего за днем принятия решения Совета Курского муниципального округа Ставропольского края о бюджете Курского муниц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пального округа Ставропольского края на очередной финансовый год и пл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новый период (решения Совета Курского муниципального округа Ставр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польского края о внесении изменений в решение Совета Курского муниц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пального округа Ставропольского края о бюджете Курского муниципального округа Ставропольского края на очередной финансовый год и плановый п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 xml:space="preserve">риод).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II. Порядок проведения отбора получателей субсидии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8. Организацию и обеспечение проведения отбора осуществляет адм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нистрация в лице отдела экономического развития администрации Курского муниципального округа Ставропольского края (далее - отдел экономического развития).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9. В целях организации проведения отбора администрация: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принимает решение о проведении отбора, определяет сроки пров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 xml:space="preserve">дения отбора, утверждает форму заявки и требования к ней, и размещает их на официальном сайте администрации в информационно-телекоммуникационной сети «Интернет» (далее - сайт) не позднее 7 рабочих дней со дня ее утверждения; 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не позднее чем за 7 календарных дней до дня начала приема заявок размещает на едином портале (в случае проведения отбора в системе «Эле</w:t>
      </w:r>
      <w:r w:rsidRPr="001A35FC">
        <w:rPr>
          <w:rFonts w:ascii="Times New Roman" w:hAnsi="Times New Roman"/>
          <w:sz w:val="28"/>
          <w:szCs w:val="28"/>
        </w:rPr>
        <w:t>к</w:t>
      </w:r>
      <w:r w:rsidRPr="001A35FC">
        <w:rPr>
          <w:rFonts w:ascii="Times New Roman" w:hAnsi="Times New Roman"/>
          <w:sz w:val="28"/>
          <w:szCs w:val="28"/>
        </w:rPr>
        <w:t>тронный бюджет») и сайте объявление о проведении отбора с указанием: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а) сроков проведения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б) даты начала подачи или окончания приема заявок участников отб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ра, которая не может быть ранее 30-го календарного дня, следующего за днем размещения объявления о проведении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в) наименовани</w:t>
      </w:r>
      <w:r w:rsidR="000E0B58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, мест</w:t>
      </w:r>
      <w:r w:rsidR="000E0B58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 xml:space="preserve"> нахождения, почтов</w:t>
      </w:r>
      <w:r w:rsidR="000E0B58">
        <w:rPr>
          <w:rFonts w:ascii="Times New Roman" w:hAnsi="Times New Roman"/>
          <w:sz w:val="28"/>
          <w:szCs w:val="28"/>
        </w:rPr>
        <w:t>ый</w:t>
      </w:r>
      <w:r w:rsidRPr="001A35FC">
        <w:rPr>
          <w:rFonts w:ascii="Times New Roman" w:hAnsi="Times New Roman"/>
          <w:sz w:val="28"/>
          <w:szCs w:val="28"/>
        </w:rPr>
        <w:t xml:space="preserve"> адрес, адрес электро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 xml:space="preserve">ной почты </w:t>
      </w:r>
      <w:r w:rsidR="00DE7680">
        <w:rPr>
          <w:rFonts w:ascii="Times New Roman" w:hAnsi="Times New Roman"/>
          <w:sz w:val="28"/>
          <w:szCs w:val="28"/>
        </w:rPr>
        <w:t>администрации</w:t>
      </w:r>
      <w:r w:rsidRPr="001A35FC">
        <w:rPr>
          <w:rFonts w:ascii="Times New Roman" w:hAnsi="Times New Roman"/>
          <w:sz w:val="28"/>
          <w:szCs w:val="28"/>
        </w:rPr>
        <w:t>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г) цели предоставления субсидий, а также результатов предоставления субсидий;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д) доменного имени и (или) сетевого адреса, и (или) указателей страниц сайта в информационно-телекоммуникационной сети «Интернет», на кот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ром обеспечивается проведение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е) требований к участникам отбора в соответствии с пунктом 6 насто</w:t>
      </w:r>
      <w:r w:rsidRPr="001A35FC">
        <w:rPr>
          <w:rFonts w:ascii="Times New Roman" w:hAnsi="Times New Roman"/>
          <w:sz w:val="28"/>
          <w:szCs w:val="28"/>
        </w:rPr>
        <w:t>я</w:t>
      </w:r>
      <w:r w:rsidRPr="001A35FC">
        <w:rPr>
          <w:rFonts w:ascii="Times New Roman" w:hAnsi="Times New Roman"/>
          <w:sz w:val="28"/>
          <w:szCs w:val="28"/>
        </w:rPr>
        <w:t>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E0B58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0E0B58" w:rsidRDefault="000E0B58" w:rsidP="000E0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ж) порядка подачи заявок участниками отбора, требований, предъявл</w:t>
      </w:r>
      <w:r w:rsidRPr="001A35FC">
        <w:rPr>
          <w:rFonts w:ascii="Times New Roman" w:hAnsi="Times New Roman"/>
          <w:sz w:val="28"/>
          <w:szCs w:val="28"/>
        </w:rPr>
        <w:t>я</w:t>
      </w:r>
      <w:r w:rsidRPr="001A35FC">
        <w:rPr>
          <w:rFonts w:ascii="Times New Roman" w:hAnsi="Times New Roman"/>
          <w:sz w:val="28"/>
          <w:szCs w:val="28"/>
        </w:rPr>
        <w:t>емых к форме и содержанию заявок, перечня прилагаемых к заявке докуме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тов, определенных пунктом 10 настоящего Порядка;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з) порядка отзыва заявок участниками отбора, порядка возврата заявок участникам отбора, определяющего в том числе основания для возврата з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явок участникам отбора, порядка внесения изменений в заявки участников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и) правил рассмотрения и оценки заявок участников отбора в соотве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ствии с пунктами 11 - 17 настоящего Порядка;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л) срока, в течение которого получатель субсидии должен подписать соглашение о предоставлении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м) условий признания получателя субсидии уклонившимся от заключ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ния соглашения о предоставлении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н) даты размещения результатов отбора на едином портале и на сайте.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10. Участники отбора представляют в администрацию заявку и след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ющий комплект документов, заверенный подписью руководителя юридич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ского лица или индивидуального предпринимателя и печатью (при наличии) (далее - комплект документов):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документы, подтверждающие фактически произведенные затраты, кассовые чеки, товарные накладные, счета-фактуры, платежные накладные, договоры (при наличии);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справка о среднемесячном размере оплаты труда работников в ра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чете за квартал, предшествующий дате подачи заявки (при наличии работн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ков);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презентация, которая должна быть не более 7 минут (включительно) и содержать не менее 10 слайдов. Содержание презентации должно раскр</w:t>
      </w:r>
      <w:r w:rsidRPr="001A35FC">
        <w:rPr>
          <w:rFonts w:ascii="Times New Roman" w:hAnsi="Times New Roman"/>
          <w:sz w:val="28"/>
          <w:szCs w:val="28"/>
        </w:rPr>
        <w:t>ы</w:t>
      </w:r>
      <w:r w:rsidRPr="001A35FC">
        <w:rPr>
          <w:rFonts w:ascii="Times New Roman" w:hAnsi="Times New Roman"/>
          <w:sz w:val="28"/>
          <w:szCs w:val="28"/>
        </w:rPr>
        <w:t>вать характеристики экономической, бюджетной эффективности, социальной значимости производимых товаров, работ, услуг за календарный год, пре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шествующий году даты подачи заявки;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справка об отсутствии на 1-е число месяца подачи заявки на участие в отборе просроченной задолженности по возврату в бюджет Курского м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ниципального округа Ставропольского края субсидий, грантов, бюджетных инвестиций, предоставленных в том числе на основании иных муниципал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 xml:space="preserve">ных правовых актов Курского муниципального округа Ставропольского края, и иной просроченной (неурегулированной) задолженности перед бюджетом Курского муниципального округа Ставропольского края, составленной в свободной форме и заверенной подписью руководителя юридического лица или индивидуального предпринимателя, главного бухгалтера (при наличии) и печатью (при наличии);   </w:t>
      </w:r>
    </w:p>
    <w:p w:rsidR="00DD421C" w:rsidRDefault="00DD421C" w:rsidP="00DD421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DD421C" w:rsidRDefault="00DD421C" w:rsidP="00DD421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5) опись прилагаемых к заявке документов с указанием количества л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стов по каждому вложенному документу.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Для юридического лица дополнительно к документам, указанным в подпунктах 1 - 5 настоящего пункта, предоставляются: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а) копии учредительных документов и всех изменений к ним, завере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ные подписью руководителя юридического лица и печатью (при наличии);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6) документы, подтверждающие полномочия руководителя, заверенные подписью руководителя юридического лица и печатью (при наличии).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Для индивидуального предпринимателя дополнительно к документам, указанным в подпунктах 1 - 5 настоящего пункта, предоставляется копия паспорта индивидуального предпринимателя (первого разворота и разворота с пропиской), заверенная подписью индивидуального предпринимателя и п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чатью (при наличии).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Заявки и прилагаемые к ним документы представляются в администр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цию нарочно руководителем юридического лица или индивидуальным пре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принимателем или их уполномоченным представителем при наличии дов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ренности, подтверждающей его полномочия, и оформленной в порядке, уст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новленном законодательством Российской Федерации в бумажном и эле</w:t>
      </w:r>
      <w:r w:rsidRPr="001A35FC">
        <w:rPr>
          <w:rFonts w:ascii="Times New Roman" w:hAnsi="Times New Roman"/>
          <w:sz w:val="28"/>
          <w:szCs w:val="28"/>
        </w:rPr>
        <w:t>к</w:t>
      </w:r>
      <w:r w:rsidRPr="001A35FC">
        <w:rPr>
          <w:rFonts w:ascii="Times New Roman" w:hAnsi="Times New Roman"/>
          <w:sz w:val="28"/>
          <w:szCs w:val="28"/>
        </w:rPr>
        <w:t xml:space="preserve">тронном виде (CD, USB </w:t>
      </w:r>
      <w:proofErr w:type="spellStart"/>
      <w:r w:rsidRPr="001A35FC">
        <w:rPr>
          <w:rFonts w:ascii="Times New Roman" w:hAnsi="Times New Roman"/>
          <w:sz w:val="28"/>
          <w:szCs w:val="28"/>
        </w:rPr>
        <w:t>Flash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- каждый документ в виде отдельного файла).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11. Администрация в рамках информационного межведомственного взаимодействия в течение 5 рабочих дней со дня окончания приема заявок запрашивает в Управлении Федеральной налоговой службы Российской Ф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дерации по Ставропольскому краю: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выписки из Единого государственного реестра юридических лиц (Единого государственного реестра индивидуальных предпринимателей) в отношении участников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сведения об отсутствии (наличии) у участников отбора по состоянию на 01 число месяца, в котором представляется заявка на участие в отборе, н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исполненной обязанности по уплате налогов, сборов, страховых взносов, п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ней, штрафов, процентов, подлежащих уплате в соответствии с законод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тельством Российской Федерации о налогах и сборах.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Участники отбора вправе представить в администрацию указанную в подпунктах 1, 2 настоящего пункта информацию самостоятельно по формам, утвержденным Федеральной налоговой службой Российской Федерации. В таком случае </w:t>
      </w:r>
      <w:r w:rsidR="00DE7680">
        <w:rPr>
          <w:rFonts w:ascii="Times New Roman" w:hAnsi="Times New Roman"/>
          <w:sz w:val="28"/>
          <w:szCs w:val="28"/>
        </w:rPr>
        <w:t>администрация</w:t>
      </w:r>
      <w:r w:rsidRPr="001A35FC">
        <w:rPr>
          <w:rFonts w:ascii="Times New Roman" w:hAnsi="Times New Roman"/>
          <w:sz w:val="28"/>
          <w:szCs w:val="28"/>
        </w:rPr>
        <w:t xml:space="preserve"> указанные сведения не запрашивает.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12. Администрация осуществляет прием и регистрацию заявок и прил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гаемых к ним документов в реестре регистрации в день поступления, их учет и хранение.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 реестре регистрации указываются: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наименование юридического лица или индивидуального предприн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мателя;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дата и время поступления заявки и прилагаемых документов;</w:t>
      </w:r>
    </w:p>
    <w:p w:rsidR="00DD421C" w:rsidRDefault="00DD421C" w:rsidP="00DD421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DD421C" w:rsidRDefault="00DD421C" w:rsidP="00DD421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фамилия, имя, отчество (при наличии), должность лица, доставивш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го заявку и прилагаемые документы к ней нарочно.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сайте не позднее 5 рабочих дней со дня окончания срока подачи заявок.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13. Заявки и прилагаемые к ним комплекты документов рассматрив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ются администрацией в течение 15 рабочих дней со дня окончания приема заявок и прилагаемых к ним комплектов документов на предмет соотве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ствия целям, критериям и условиям, установленным пунктами 2, 5, 6, 10 настоящего Порядка, и выявления оснований для отклонения заявок.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Результаты рассмотрения заявок утверждаются распоряжением адм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нистрации Курского муниципального округа Ставропольского края, в кот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ром должна содержаться следующая информация: дата, время и место пров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дения рассмотрения заявок, информация об участниках отбора, заявки кот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рых были рассмотрены,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 случае если по результатам рассмотрения заявок и прилагаемых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кументов администрацией принято решение об отклонении всех заявок, о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бор признается несостоявшимся.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Информация о результатах рассмотрения заявок подлежит размещению на едином портале и сайте в течение 2 рабочих дней со дня утверждения р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зультатов рассмотрения заявок.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14. Основаниями для отклонения заявок на стадии рассмотрения и оценки заявок являются: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несоответствие представленных участником отбора заявки и прил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гаемых документов требованиям, указанным в пункте 10 настоящего Поря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ка, или непредставление (представление не в полном объеме) указанных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кументов;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подача участником отбора заявки после даты и (или) времени, опр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деленных для подачи заявок;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несоответствие участника отбора цели, критериям и условиям, уст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новленным пунктами 2, 5, 6, 10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15. Администраци</w:t>
      </w:r>
      <w:r w:rsidR="00DD421C">
        <w:rPr>
          <w:rFonts w:ascii="Times New Roman" w:hAnsi="Times New Roman"/>
          <w:sz w:val="28"/>
          <w:szCs w:val="28"/>
        </w:rPr>
        <w:t>я</w:t>
      </w:r>
      <w:r w:rsidRPr="001A35FC">
        <w:rPr>
          <w:rFonts w:ascii="Times New Roman" w:hAnsi="Times New Roman"/>
          <w:sz w:val="28"/>
          <w:szCs w:val="28"/>
        </w:rPr>
        <w:t xml:space="preserve"> по результатам рассмотрения заявок:</w:t>
      </w:r>
    </w:p>
    <w:p w:rsidR="00DD421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 случае соответствия участника отбора цели, критериям и условиям, установленным пунктами 2, 5, 6, 10 настоящего Порядка, направляет заявку и прилагаемый к ней комплект документов в Конкурсную комиссию по отбору субъектов малого и среднего предпринимательства, осуществляющих де</w:t>
      </w:r>
      <w:r w:rsidRPr="001A35FC">
        <w:rPr>
          <w:rFonts w:ascii="Times New Roman" w:hAnsi="Times New Roman"/>
          <w:sz w:val="28"/>
          <w:szCs w:val="28"/>
        </w:rPr>
        <w:t>я</w:t>
      </w:r>
      <w:r w:rsidRPr="001A35FC">
        <w:rPr>
          <w:rFonts w:ascii="Times New Roman" w:hAnsi="Times New Roman"/>
          <w:sz w:val="28"/>
          <w:szCs w:val="28"/>
        </w:rPr>
        <w:t>тельность</w:t>
      </w:r>
      <w:r w:rsidR="00DD421C"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на территории Курского муниципального округа Ставропольского </w:t>
      </w:r>
    </w:p>
    <w:p w:rsidR="00DD421C" w:rsidRDefault="00DD421C" w:rsidP="00DD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DD421C" w:rsidRDefault="00DD421C" w:rsidP="00DD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DD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края, утвержденную постановлением администрации Курского муниципал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ного округа Ставропольского края от 11 августа 2021 г. № 921 (далее - Ко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курсная комиссия) в течение 2 рабочих дней со дня их рассмотрения;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направляет участникам отбора, заявки которых были отклонены, пис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менное уведомление по адресу, указанному в заявке, с указанием оснований для отклонения заявки, в том числе положений объявления о проведении о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бора, которым не соответствует заявка.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16. Конкурсная комиссия осуществляет оценку экономической, бю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жетной эффективности и социальной значимости производимых товаров, р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бот, услуг участников отбора в соответствии с настоящим Порядком и балльной шкалой оценки эффективности предоставления субсидий на ч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стичное возмещение затрат в приоритетных сферах деятельности (да</w:t>
      </w:r>
      <w:r w:rsidR="00DD421C">
        <w:rPr>
          <w:rFonts w:ascii="Times New Roman" w:hAnsi="Times New Roman"/>
          <w:sz w:val="28"/>
          <w:szCs w:val="28"/>
        </w:rPr>
        <w:t>-</w:t>
      </w:r>
      <w:r w:rsidR="00DD421C">
        <w:rPr>
          <w:rFonts w:ascii="Times New Roman" w:hAnsi="Times New Roman"/>
          <w:sz w:val="28"/>
          <w:szCs w:val="28"/>
        </w:rPr>
        <w:br/>
      </w:r>
      <w:r w:rsidRPr="001A35FC">
        <w:rPr>
          <w:rFonts w:ascii="Times New Roman" w:hAnsi="Times New Roman"/>
          <w:sz w:val="28"/>
          <w:szCs w:val="28"/>
        </w:rPr>
        <w:t>лее - балльная шкала), приведенной в приложении 2 к настоящему Порядку, на основании информации, содержащейся в заявках и прилагаемых к ним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кументах в соответствии с пунктом 10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Проведение оценки экономической, бюджетной эффективности, соц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альной значимости производимых товаров, работ, услуг участников отбора осуществляется в течение 45 календарных дней со дня передачи администр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цией в Конкурсную комиссию заявок и прилагаемых к ним документов в с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ответствии с пунктом 15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На заседании Конкурсной комиссии признаются прошедшими оценку экономической, бюджетной эффективности и социальной значимости прои</w:t>
      </w:r>
      <w:r w:rsidRPr="001A35FC">
        <w:rPr>
          <w:rFonts w:ascii="Times New Roman" w:hAnsi="Times New Roman"/>
          <w:sz w:val="28"/>
          <w:szCs w:val="28"/>
        </w:rPr>
        <w:t>з</w:t>
      </w:r>
      <w:r w:rsidRPr="001A35FC">
        <w:rPr>
          <w:rFonts w:ascii="Times New Roman" w:hAnsi="Times New Roman"/>
          <w:sz w:val="28"/>
          <w:szCs w:val="28"/>
        </w:rPr>
        <w:t>водимых товаров, работ, услуг участники отбора, заявки которых набрали 40 и более баллов.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На основании результатов оценки заявок Конкурсная комиссия форм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рует рейтинг таких заявок в порядке уменьшения количества полученных каждой заявкой баллов, присвоенных по каждому показателю, указанному в балльной шкале.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Каждой заявке присваивается рейтинговый номер в порядке уменьш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ния количества набранных баллов (заявке, набравшей наибольшее колич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ство баллов, присваивается первый рейтинговый номер). В случае если н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скольким заявкам присвоено одинаковое количество баллов, меньший ре</w:t>
      </w:r>
      <w:r w:rsidRPr="001A35FC">
        <w:rPr>
          <w:rFonts w:ascii="Times New Roman" w:hAnsi="Times New Roman"/>
          <w:sz w:val="28"/>
          <w:szCs w:val="28"/>
        </w:rPr>
        <w:t>й</w:t>
      </w:r>
      <w:r w:rsidRPr="001A35FC">
        <w:rPr>
          <w:rFonts w:ascii="Times New Roman" w:hAnsi="Times New Roman"/>
          <w:sz w:val="28"/>
          <w:szCs w:val="28"/>
        </w:rPr>
        <w:t>тинговый номер присваивается заявке, которая поступила позднее других з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явок.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Конкурсная комиссия вычисляет суммарный объем запрашиваемых средств участниками отбора, набравшими наибольшее количество баллов, складывая последовательно сумму первой и последующих заявок до тех пор, пока сумма не достигнет лимита бюджетных ассигнований, доведенных а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министрации на предоставление субсидий на соответствующий финансовый год и плановый период, предусмотренных на цель, указанную в пункте 2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Отобранные таким образом заявки признаются победителями отбора.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предоставляется в размере остатка л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митов бюджетных обязательств.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17. Результаты оценки заявок оформляются протоколом заседания Конкурсной комиссии, в котором указываются наименование отбора, наим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нование организатора отбора, дата, время и место проведения оценки заявок, сведения о заявках, допущенных к оценке, результаты оценки заявок членами Конкурсной комиссии, в том числе последовательность оценки заявок, пр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своенные заявкам значения по каждому из предусмотренных листом эк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пертной оценки критериев оценки заявок по форме, утвержденной админ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страцией, принятое на основании результатов оценки заявок решение о пр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своении таким заявкам рейтинговых номеров, наименование победителей о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бора и размер предоставляемых им субсидий.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Протокол заседания Конкурсной комиссии утверждается председат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лем Конкурсной комиссии в течение 3 рабочих дней со дня заседания Ко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курсной комиссии.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Протокол заседания Конкурсной комиссии направляется в администр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цию для дальнейшей работы и хранения не позднее 1 рабочего дня со дня его утверждения.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Протокол заседания Конкурсной комиссии размещается администрац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ей на едином портале и сайте не позднее 5 рабочих дней со дня его утве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ждения.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18. Администрация в течение 5 рабочих дней со дня утверждения пр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токола заседания Конкурсной комиссии: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уведомляет в письменной форме каждого участника отбора о принятом по результатам оценки заявок решении по адресу, указанному в заявке;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осуществляет подготовку проекта постановления администрации Ку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ского муниципального округа Ставропольского края (далее - постановление) о предоставлении субсидии в соответствии с Регламентом работы админ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страции Курского муниципального округа Ставропольского края.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19. Заявки и прилагаемые документы, представленные в администр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цию, участникам отбора не возвращаются.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20. Субсидии предоставляются на безвозмездной и безвозвратной о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нове единовременно в размере 50 процентов от фактически произведенных и документально подтвержденных затрат, но не более 50,0 тыс. рублей.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21. В течение 10 рабочих дней со дня принятия постановления админ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страция заключает с каждым победителем отбора соглашение о предоставл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нии субсидии из бюджета Курского муниципального округа Ставропольск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го края (далее - соглашение).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Соглашение и дополнительные соглашения к указанному соглашению, предусматривающие внесение в него изменений или его расторжение, з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ключаются в соответствии с типовой формой, установленной Финансовым управлением администрации Курского муниципального округа Ставропол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ского края для соответствующего вида субсидии (далее - типовая форма с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глашения).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 соглашение включаются обязательные условия: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цель предоставления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размер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условия и сроки перечисления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результат предоставления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5) порядок и сроки возврата субсидии при </w:t>
      </w:r>
      <w:proofErr w:type="spellStart"/>
      <w:r w:rsidRPr="001A35F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значений р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зультатов предоставления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6) сроки и форма предоставления отчетности о достижении значений результатов предоставления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7) ответственность сторон за нарушение условий соглашения;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8) условие о согласовании новых условий соглашения или о расторж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 xml:space="preserve">нии соглашения при </w:t>
      </w:r>
      <w:proofErr w:type="spellStart"/>
      <w:r w:rsidRPr="001A35F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администрации как получателю бюджетных средств ранее дов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денных лимитов бюджетных обязательств на предоставление субсидии, пр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водящего к невозможности предоставления субсидии в размере, определе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>ном в соглашении;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9) согласие получателя субсидии на осуществление администрацией и органами муниципального финансового контроля в соответствии со статьями 268.1 и 269.2 Бюджетного кодекса Российской Федерации проверок собл</w:t>
      </w:r>
      <w:r w:rsidRPr="001A35FC">
        <w:rPr>
          <w:rFonts w:ascii="Times New Roman" w:hAnsi="Times New Roman"/>
          <w:sz w:val="28"/>
          <w:szCs w:val="28"/>
        </w:rPr>
        <w:t>ю</w:t>
      </w:r>
      <w:r w:rsidRPr="001A35FC">
        <w:rPr>
          <w:rFonts w:ascii="Times New Roman" w:hAnsi="Times New Roman"/>
          <w:sz w:val="28"/>
          <w:szCs w:val="28"/>
        </w:rPr>
        <w:t>дения порядка и условий предоставления субсидии, в том числе в части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стижения результатов предоставления субсидии,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</w:t>
      </w:r>
      <w:r w:rsidRPr="001A35FC">
        <w:rPr>
          <w:rFonts w:ascii="Times New Roman" w:hAnsi="Times New Roman"/>
          <w:sz w:val="28"/>
          <w:szCs w:val="28"/>
        </w:rPr>
        <w:t>л</w:t>
      </w:r>
      <w:r w:rsidRPr="001A35FC">
        <w:rPr>
          <w:rFonts w:ascii="Times New Roman" w:hAnsi="Times New Roman"/>
          <w:sz w:val="28"/>
          <w:szCs w:val="28"/>
        </w:rPr>
        <w:t>нителями) по договорам (соглашениям), заключаемым получателем субсидии в целях исполнения обязательств по соглашению о предоставлении субсидии на финансовое обеспечение затрат получателя субсидий, согласия на ос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ществление проверок поставщиков (подрядчиков, исполнителей) админ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страцией и органами муниципального финансового контроля в соответствии со статьями 268.1 и 269.2 Бюджетного кодекса Российской Федерации;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10) юридические адреса и банковские реквизиты получателя субсидии и администрации.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22. Основаниями для отказа в предоставлении субсидии получателю субсидии являются:</w:t>
      </w:r>
    </w:p>
    <w:p w:rsidR="00EF1EEE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критериям и условиям, определенным пунктами 5, 6, 10 настоящего Порядка, </w:t>
      </w:r>
    </w:p>
    <w:p w:rsidR="00EF1EEE" w:rsidRDefault="00EF1EEE" w:rsidP="00EF1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(представление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>в полном объеме) указанных доку</w:t>
      </w:r>
      <w:r>
        <w:rPr>
          <w:rFonts w:ascii="Times New Roman" w:hAnsi="Times New Roman"/>
          <w:sz w:val="28"/>
          <w:szCs w:val="28"/>
        </w:rPr>
        <w:t>-</w:t>
      </w:r>
    </w:p>
    <w:p w:rsidR="00EF1EEE" w:rsidRDefault="00EF1EEE" w:rsidP="00EF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EF1EEE" w:rsidRDefault="00EF1EEE" w:rsidP="00EF1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EF1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ментов;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недостоверность представленной получателем субсидии информ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ции;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получатель субсидии набрал 39 и менее баллов по итогам оценки экономической, бюджетной эффективности и социальной значимости прои</w:t>
      </w:r>
      <w:r w:rsidRPr="001A35FC">
        <w:rPr>
          <w:rFonts w:ascii="Times New Roman" w:hAnsi="Times New Roman"/>
          <w:sz w:val="28"/>
          <w:szCs w:val="28"/>
        </w:rPr>
        <w:t>з</w:t>
      </w:r>
      <w:r w:rsidRPr="001A35FC">
        <w:rPr>
          <w:rFonts w:ascii="Times New Roman" w:hAnsi="Times New Roman"/>
          <w:sz w:val="28"/>
          <w:szCs w:val="28"/>
        </w:rPr>
        <w:t>водимых товаров, работ, услуг;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4) распределение в полном объеме бюджетных ассигнований, пред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смотренных решением Совета Курского муниципального округа Ставр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польского края о бюджете Курского муниципального округа Ставропольск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го края на соответствующий финансовый год на цель, указанную в пункте 2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23. Результатами предоставления субсидии являются: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создание новых рабочих мест, предусмотренных в заявке;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среднемесячный размер оплаты труда работников не менее велич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ны МРОТ на дату подачи заявки (при наличии работников);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рост налоговых платежей (при наличии), страховых взносов и других обязательных платежей во все уровни бюджетной системы Российской Ф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дерации в течение 2 календарных лет, начиная с года выдачи субсидии, не менее чем на 5 процентов ежегодно и имеющий положительную динамику по сравнению с показателем, указанным в заявке.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Значения результатов предоставления субсидии устанавливаются в с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глашении.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24. Перечисление субсидии осуществляется администрацией на ра</w:t>
      </w:r>
      <w:r w:rsidRPr="001A35FC"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четный или корреспондентский счет, открытый получателем субсидии в учреждениях Центрального банка Российской Федерации или кредитных о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ганизациях, в течение 10 рабочих дней со дня принятия постановления, ук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занного в пункте 18 настоящего Порядка.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IV. Требования к отчетности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25. Ежегодно в течение 2 лет в срок до 01 марта года, следующего за годом предоставления субсидии, получатель субсидии представляет в адм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нистрацию нарочно руководителем юридического лица (в случае если пол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чателем субсидии является юридическое лицо) или индивидуальным пре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принимателем (в случае если получателем субсидии является индивидуал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ный предприниматель) либо их уполномоченным представителем при нал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чии доверенности, подтверждающей его полномочия и оформленной в п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Федерации, отчет о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стижении значений результатов предоставления субсидии, установленных пунктом 23 настоящего Порядка, по форме согласно приложению 3 к наст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ящему Порядку.</w:t>
      </w:r>
    </w:p>
    <w:p w:rsidR="00EF1EEE" w:rsidRDefault="00EF1EEE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26.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и формы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EF1EEE" w:rsidRDefault="00EF1EEE" w:rsidP="00EF1EE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EF1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представления получателем субсидии дополнительной отчетности.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Default="001A35FC" w:rsidP="001A35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V. Требования об осуществлении контроля (мониторинга)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5FC" w:rsidRDefault="001A35FC" w:rsidP="001A35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A35FC">
        <w:rPr>
          <w:rFonts w:ascii="Times New Roman" w:hAnsi="Times New Roman"/>
          <w:sz w:val="28"/>
          <w:szCs w:val="28"/>
        </w:rPr>
        <w:t xml:space="preserve">а соблюдением условий и порядка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1A35FC">
        <w:rPr>
          <w:rFonts w:ascii="Times New Roman" w:hAnsi="Times New Roman"/>
          <w:sz w:val="28"/>
          <w:szCs w:val="28"/>
        </w:rPr>
        <w:t>убсидий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5FC" w:rsidRPr="001A35FC" w:rsidRDefault="001A35FC" w:rsidP="001A35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и ответственности за их нарушение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27.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осуществляется администрацией в лице отдела экономического развития 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1A35FC" w:rsidRPr="001A35FC" w:rsidRDefault="008C2AB8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907E7">
        <w:rPr>
          <w:rFonts w:ascii="Times New Roman" w:hAnsi="Times New Roman"/>
          <w:sz w:val="28"/>
          <w:szCs w:val="28"/>
        </w:rPr>
        <w:t>.</w:t>
      </w:r>
      <w:r w:rsidR="001A35FC" w:rsidRPr="001A35FC">
        <w:rPr>
          <w:rFonts w:ascii="Times New Roman" w:hAnsi="Times New Roman"/>
          <w:sz w:val="28"/>
          <w:szCs w:val="28"/>
        </w:rPr>
        <w:t xml:space="preserve"> Мон</w:t>
      </w:r>
      <w:r w:rsidR="008907E7">
        <w:rPr>
          <w:rFonts w:ascii="Times New Roman" w:hAnsi="Times New Roman"/>
          <w:sz w:val="28"/>
          <w:szCs w:val="28"/>
        </w:rPr>
        <w:t xml:space="preserve">иторинг достижения результатов </w:t>
      </w:r>
      <w:r w:rsidR="001A35FC" w:rsidRPr="001A35FC">
        <w:rPr>
          <w:rFonts w:ascii="Times New Roman" w:hAnsi="Times New Roman"/>
          <w:sz w:val="28"/>
          <w:szCs w:val="28"/>
        </w:rPr>
        <w:t>предоставления субсидии и</w:t>
      </w:r>
      <w:r w:rsidR="001A35FC" w:rsidRPr="001A35FC">
        <w:rPr>
          <w:rFonts w:ascii="Times New Roman" w:hAnsi="Times New Roman"/>
          <w:sz w:val="28"/>
          <w:szCs w:val="28"/>
        </w:rPr>
        <w:t>с</w:t>
      </w:r>
      <w:r w:rsidR="001A35FC" w:rsidRPr="001A35FC">
        <w:rPr>
          <w:rFonts w:ascii="Times New Roman" w:hAnsi="Times New Roman"/>
          <w:sz w:val="28"/>
          <w:szCs w:val="28"/>
        </w:rPr>
        <w:t xml:space="preserve">ходя </w:t>
      </w:r>
      <w:r w:rsidR="008907E7">
        <w:rPr>
          <w:rFonts w:ascii="Times New Roman" w:hAnsi="Times New Roman"/>
          <w:sz w:val="28"/>
          <w:szCs w:val="28"/>
        </w:rPr>
        <w:t xml:space="preserve">из достижения значений </w:t>
      </w:r>
      <w:r w:rsidR="001A35FC" w:rsidRPr="001A35FC">
        <w:rPr>
          <w:rFonts w:ascii="Times New Roman" w:hAnsi="Times New Roman"/>
          <w:sz w:val="28"/>
          <w:szCs w:val="28"/>
        </w:rPr>
        <w:t>результатов предоставления субсидии, опред</w:t>
      </w:r>
      <w:r w:rsidR="001A35FC" w:rsidRPr="001A35FC">
        <w:rPr>
          <w:rFonts w:ascii="Times New Roman" w:hAnsi="Times New Roman"/>
          <w:sz w:val="28"/>
          <w:szCs w:val="28"/>
        </w:rPr>
        <w:t>е</w:t>
      </w:r>
      <w:r w:rsidR="008907E7">
        <w:rPr>
          <w:rFonts w:ascii="Times New Roman" w:hAnsi="Times New Roman"/>
          <w:sz w:val="28"/>
          <w:szCs w:val="28"/>
        </w:rPr>
        <w:t>ленных соглашением, и событий, отражающих факт завершения</w:t>
      </w:r>
      <w:r w:rsidR="001A35FC" w:rsidRPr="001A35FC">
        <w:rPr>
          <w:rFonts w:ascii="Times New Roman" w:hAnsi="Times New Roman"/>
          <w:sz w:val="28"/>
          <w:szCs w:val="28"/>
        </w:rPr>
        <w:t xml:space="preserve"> соотве</w:t>
      </w:r>
      <w:r w:rsidR="001A35FC" w:rsidRPr="001A35FC">
        <w:rPr>
          <w:rFonts w:ascii="Times New Roman" w:hAnsi="Times New Roman"/>
          <w:sz w:val="28"/>
          <w:szCs w:val="28"/>
        </w:rPr>
        <w:t>т</w:t>
      </w:r>
      <w:r w:rsidR="008907E7">
        <w:rPr>
          <w:rFonts w:ascii="Times New Roman" w:hAnsi="Times New Roman"/>
          <w:sz w:val="28"/>
          <w:szCs w:val="28"/>
        </w:rPr>
        <w:t xml:space="preserve">ствующего мероприятия по получению </w:t>
      </w:r>
      <w:r w:rsidR="001A35FC" w:rsidRPr="001A35FC">
        <w:rPr>
          <w:rFonts w:ascii="Times New Roman" w:hAnsi="Times New Roman"/>
          <w:sz w:val="28"/>
          <w:szCs w:val="28"/>
        </w:rPr>
        <w:t>результата предоставления субси</w:t>
      </w:r>
      <w:r w:rsidR="008907E7">
        <w:rPr>
          <w:rFonts w:ascii="Times New Roman" w:hAnsi="Times New Roman"/>
          <w:sz w:val="28"/>
          <w:szCs w:val="28"/>
        </w:rPr>
        <w:t>дии (контрольная точка), проводится в</w:t>
      </w:r>
      <w:r w:rsidR="001A35FC" w:rsidRPr="001A35FC">
        <w:rPr>
          <w:rFonts w:ascii="Times New Roman" w:hAnsi="Times New Roman"/>
          <w:sz w:val="28"/>
          <w:szCs w:val="28"/>
        </w:rPr>
        <w:t xml:space="preserve"> поря</w:t>
      </w:r>
      <w:r w:rsidR="008907E7">
        <w:rPr>
          <w:rFonts w:ascii="Times New Roman" w:hAnsi="Times New Roman"/>
          <w:sz w:val="28"/>
          <w:szCs w:val="28"/>
        </w:rPr>
        <w:t xml:space="preserve">дке и по </w:t>
      </w:r>
      <w:r w:rsidR="001A35FC" w:rsidRPr="001A35FC">
        <w:rPr>
          <w:rFonts w:ascii="Times New Roman" w:hAnsi="Times New Roman"/>
          <w:sz w:val="28"/>
          <w:szCs w:val="28"/>
        </w:rPr>
        <w:t>формам, установленным Министерством финансов Российской Федерации.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29. В случае непредставления или представления с нарушением уст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новленного срока отчета о достижении значений результатов предоставления субсидии, показателей, необходимых для достижения значений результатов предоставления субсидии, а также в иных случаях нарушения получателем субсидии условий, установленных при предоставлении субсидии, выявле</w:t>
      </w:r>
      <w:r w:rsidRPr="001A35FC">
        <w:rPr>
          <w:rFonts w:ascii="Times New Roman" w:hAnsi="Times New Roman"/>
          <w:sz w:val="28"/>
          <w:szCs w:val="28"/>
        </w:rPr>
        <w:t>н</w:t>
      </w:r>
      <w:r w:rsidRPr="001A35FC">
        <w:rPr>
          <w:rFonts w:ascii="Times New Roman" w:hAnsi="Times New Roman"/>
          <w:sz w:val="28"/>
          <w:szCs w:val="28"/>
        </w:rPr>
        <w:t xml:space="preserve">ного по фактам проверок, проведенных администрацией и (или) органами муниципального финансового контроля в соответствии со статьями 268.1 и 269.2 Бюджетного кодекса Российской Федерации, </w:t>
      </w:r>
      <w:proofErr w:type="spellStart"/>
      <w:r w:rsidRPr="001A35F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субсидий, показателей, необходимых для д</w:t>
      </w:r>
      <w:r w:rsidRPr="001A35FC">
        <w:rPr>
          <w:rFonts w:ascii="Times New Roman" w:hAnsi="Times New Roman"/>
          <w:sz w:val="28"/>
          <w:szCs w:val="28"/>
        </w:rPr>
        <w:t>о</w:t>
      </w:r>
      <w:r w:rsidRPr="001A35FC">
        <w:rPr>
          <w:rFonts w:ascii="Times New Roman" w:hAnsi="Times New Roman"/>
          <w:sz w:val="28"/>
          <w:szCs w:val="28"/>
        </w:rPr>
        <w:t>стижения значений результатов предоставления субсидий, средства субсидии подлежат возврату в бюджет Курского муниципального округа Ставропол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ского края: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на основании письменного требования администрации - в течение 10 рабочих дней со дня получения указанного требования;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на основании представления и (или) предписания органов муниципал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ного финансового контроля - в сроки, установленные в соответствии с бю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жетным законодательством Российской Федерации.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30. Письменное требование о возврате средств субсидии в бюджет Курского муниципального округа Ставропольского края направляется адм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>нистрацией получателю субсидии в срок, не превышающий 5 рабочих дней со дня установления нарушения.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Письменное требование о возврате средств субсидии может быть пер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дано получателю субсидии лично под расписку или направлено по почте.</w:t>
      </w:r>
    </w:p>
    <w:p w:rsidR="00212DF4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Письменное требование о возврате средств субсидии должно соде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жать суммы, сроки, код бюджетной</w:t>
      </w:r>
      <w:r w:rsidR="00212DF4"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классификации</w:t>
      </w:r>
      <w:r w:rsidR="00212DF4"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Российской </w:t>
      </w:r>
      <w:r w:rsidR="00212DF4"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Федерации, </w:t>
      </w:r>
    </w:p>
    <w:p w:rsidR="00212DF4" w:rsidRDefault="00212DF4" w:rsidP="00212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212DF4" w:rsidRDefault="00212DF4" w:rsidP="00212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21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по которому должен быть осуществлен возврат средств субсидии, реквизиты банковского счета, на который должны быть перечислены средства субсидии.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31. В случае непредставления отчета о достижении значений результ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тов предоставления субсидии, показателей, необходимых для достижения значений результатов предоставления субсидии, нарушения иных условий, установленных при предоставлении субсидии, за исключением случаев, предусмотренных пунктом 32 настоящего Порядка, средства субсидии по</w:t>
      </w:r>
      <w:r w:rsidRPr="001A35FC">
        <w:rPr>
          <w:rFonts w:ascii="Times New Roman" w:hAnsi="Times New Roman"/>
          <w:sz w:val="28"/>
          <w:szCs w:val="28"/>
        </w:rPr>
        <w:t>д</w:t>
      </w:r>
      <w:r w:rsidRPr="001A35FC">
        <w:rPr>
          <w:rFonts w:ascii="Times New Roman" w:hAnsi="Times New Roman"/>
          <w:sz w:val="28"/>
          <w:szCs w:val="28"/>
        </w:rPr>
        <w:t>лежат возврату в бюджет Курского муниципального округа Ставропольского края в полном объеме.</w:t>
      </w:r>
    </w:p>
    <w:p w:rsidR="001A35FC" w:rsidRPr="001A35FC" w:rsidRDefault="001A35FC" w:rsidP="00212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 xml:space="preserve">32. В случае </w:t>
      </w:r>
      <w:proofErr w:type="spellStart"/>
      <w:r w:rsidRPr="001A35F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значений результатов предоставления су</w:t>
      </w:r>
      <w:r w:rsidRPr="001A35FC">
        <w:rPr>
          <w:rFonts w:ascii="Times New Roman" w:hAnsi="Times New Roman"/>
          <w:sz w:val="28"/>
          <w:szCs w:val="28"/>
        </w:rPr>
        <w:t>б</w:t>
      </w:r>
      <w:r w:rsidRPr="001A35FC">
        <w:rPr>
          <w:rFonts w:ascii="Times New Roman" w:hAnsi="Times New Roman"/>
          <w:sz w:val="28"/>
          <w:szCs w:val="28"/>
        </w:rPr>
        <w:t>сидии, указанных в пункте 23 настоящего Порядка, получатель субсидии обязан возвратить в бюджет Курского муниципального округа Ставропол</w:t>
      </w:r>
      <w:r w:rsidRPr="001A35FC">
        <w:rPr>
          <w:rFonts w:ascii="Times New Roman" w:hAnsi="Times New Roman"/>
          <w:sz w:val="28"/>
          <w:szCs w:val="28"/>
        </w:rPr>
        <w:t>ь</w:t>
      </w:r>
      <w:r w:rsidRPr="001A35FC">
        <w:rPr>
          <w:rFonts w:ascii="Times New Roman" w:hAnsi="Times New Roman"/>
          <w:sz w:val="28"/>
          <w:szCs w:val="28"/>
        </w:rPr>
        <w:t>ского края часть средств предоставленной субсидии за каждый недостигн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 xml:space="preserve">тый показатель. Расчет размера штрафных санкций за </w:t>
      </w:r>
      <w:proofErr w:type="spellStart"/>
      <w:r w:rsidRPr="001A35FC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знач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>ний результатов предоставления субсидии, указанных в пункте 23 настоящ</w:t>
      </w:r>
      <w:r w:rsidRPr="001A35FC">
        <w:rPr>
          <w:rFonts w:ascii="Times New Roman" w:hAnsi="Times New Roman"/>
          <w:sz w:val="28"/>
          <w:szCs w:val="28"/>
        </w:rPr>
        <w:t>е</w:t>
      </w:r>
      <w:r w:rsidRPr="001A35FC">
        <w:rPr>
          <w:rFonts w:ascii="Times New Roman" w:hAnsi="Times New Roman"/>
          <w:sz w:val="28"/>
          <w:szCs w:val="28"/>
        </w:rPr>
        <w:t xml:space="preserve">го Порядка, производится по следующей формуле: </w:t>
      </w:r>
    </w:p>
    <w:p w:rsidR="001A35FC" w:rsidRPr="001A35FC" w:rsidRDefault="001A35FC" w:rsidP="00212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5FC">
        <w:rPr>
          <w:rFonts w:ascii="Times New Roman" w:hAnsi="Times New Roman"/>
          <w:sz w:val="28"/>
          <w:szCs w:val="28"/>
        </w:rPr>
        <w:t>Ршс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= (1 - </w:t>
      </w:r>
      <w:proofErr w:type="spellStart"/>
      <w:r w:rsidRPr="001A35FC">
        <w:rPr>
          <w:rFonts w:ascii="Times New Roman" w:hAnsi="Times New Roman"/>
          <w:sz w:val="28"/>
          <w:szCs w:val="28"/>
        </w:rPr>
        <w:t>Дз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A35FC">
        <w:rPr>
          <w:rFonts w:ascii="Times New Roman" w:hAnsi="Times New Roman"/>
          <w:sz w:val="28"/>
          <w:szCs w:val="28"/>
        </w:rPr>
        <w:t>Пз</w:t>
      </w:r>
      <w:proofErr w:type="spellEnd"/>
      <w:r w:rsidRPr="001A35FC">
        <w:rPr>
          <w:rFonts w:ascii="Times New Roman" w:hAnsi="Times New Roman"/>
          <w:sz w:val="28"/>
          <w:szCs w:val="28"/>
        </w:rPr>
        <w:t>) x Ос x К, где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5FC">
        <w:rPr>
          <w:rFonts w:ascii="Times New Roman" w:hAnsi="Times New Roman"/>
          <w:sz w:val="28"/>
          <w:szCs w:val="28"/>
        </w:rPr>
        <w:t>Ршс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- размер штрафных санкций;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5FC">
        <w:rPr>
          <w:rFonts w:ascii="Times New Roman" w:hAnsi="Times New Roman"/>
          <w:sz w:val="28"/>
          <w:szCs w:val="28"/>
        </w:rPr>
        <w:t>Дз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- достигнутое значение показателя;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5FC">
        <w:rPr>
          <w:rFonts w:ascii="Times New Roman" w:hAnsi="Times New Roman"/>
          <w:sz w:val="28"/>
          <w:szCs w:val="28"/>
        </w:rPr>
        <w:t>Пз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- плановое значение показателя;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Ос - объем субсидии;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К - корректирующий коэффициент.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Для расчета размера штрафных санкций используются следующие ко</w:t>
      </w:r>
      <w:r w:rsidRPr="001A35FC">
        <w:rPr>
          <w:rFonts w:ascii="Times New Roman" w:hAnsi="Times New Roman"/>
          <w:sz w:val="28"/>
          <w:szCs w:val="28"/>
        </w:rPr>
        <w:t>р</w:t>
      </w:r>
      <w:r w:rsidRPr="001A35FC">
        <w:rPr>
          <w:rFonts w:ascii="Times New Roman" w:hAnsi="Times New Roman"/>
          <w:sz w:val="28"/>
          <w:szCs w:val="28"/>
        </w:rPr>
        <w:t>ректирующие коэффициенты: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1) по показателю «создание новых рабочих мест, предусмотренных в заявке» размер корректирующего коэффициента составляет 40 процентов;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2) по показателю «среднемесячный размер оплаты труда работников не менее величины МРОТ (при наличии работников)» размер корректирующего коэффициента составляет 30 процентов;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3) по показателю «рост налоговых платежей (при наличии), страховых взносов и других обязательных платежей во все уровни бюджетной системы Российской Федерации в течение 2 календарных лет, начиная с года выдачи субсидии, не менее чем на 5 процентов ежегодно и имеющий положительную динамику по сравнению с показателем, указанным в заявке» размер корре</w:t>
      </w:r>
      <w:r w:rsidRPr="001A35FC">
        <w:rPr>
          <w:rFonts w:ascii="Times New Roman" w:hAnsi="Times New Roman"/>
          <w:sz w:val="28"/>
          <w:szCs w:val="28"/>
        </w:rPr>
        <w:t>к</w:t>
      </w:r>
      <w:r w:rsidRPr="001A35FC">
        <w:rPr>
          <w:rFonts w:ascii="Times New Roman" w:hAnsi="Times New Roman"/>
          <w:sz w:val="28"/>
          <w:szCs w:val="28"/>
        </w:rPr>
        <w:t>тирующего коэффициента составляет 30 процентов.</w:t>
      </w:r>
    </w:p>
    <w:p w:rsidR="001A35FC" w:rsidRPr="001A35FC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33. В случае установления фактов нарушения условий предоставления субсидии, невозврата средств субсидии в добровольном порядке соотве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ствующие средства подлежат возврату в порядке, установленном действу</w:t>
      </w:r>
      <w:r w:rsidRPr="001A35FC">
        <w:rPr>
          <w:rFonts w:ascii="Times New Roman" w:hAnsi="Times New Roman"/>
          <w:sz w:val="28"/>
          <w:szCs w:val="28"/>
        </w:rPr>
        <w:t>ю</w:t>
      </w:r>
      <w:r w:rsidRPr="001A35FC">
        <w:rPr>
          <w:rFonts w:ascii="Times New Roman" w:hAnsi="Times New Roman"/>
          <w:sz w:val="28"/>
          <w:szCs w:val="28"/>
        </w:rPr>
        <w:t>щим законодательством.</w:t>
      </w:r>
    </w:p>
    <w:p w:rsidR="00212DF4" w:rsidRDefault="00212DF4" w:rsidP="001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34. Неизрасходованные на 01 января текущего финансового года оста</w:t>
      </w:r>
      <w:r w:rsidRPr="001A35FC">
        <w:rPr>
          <w:rFonts w:ascii="Times New Roman" w:hAnsi="Times New Roman"/>
          <w:sz w:val="28"/>
          <w:szCs w:val="28"/>
        </w:rPr>
        <w:t>т</w:t>
      </w:r>
      <w:r w:rsidRPr="001A35FC">
        <w:rPr>
          <w:rFonts w:ascii="Times New Roman" w:hAnsi="Times New Roman"/>
          <w:sz w:val="28"/>
          <w:szCs w:val="28"/>
        </w:rPr>
        <w:t>ки субсидий за предыдущий финансовый год подлежат перечислению пол</w:t>
      </w:r>
      <w:r w:rsidRPr="001A35FC">
        <w:rPr>
          <w:rFonts w:ascii="Times New Roman" w:hAnsi="Times New Roman"/>
          <w:sz w:val="28"/>
          <w:szCs w:val="28"/>
        </w:rPr>
        <w:t>у</w:t>
      </w:r>
      <w:r w:rsidRPr="001A35FC">
        <w:rPr>
          <w:rFonts w:ascii="Times New Roman" w:hAnsi="Times New Roman"/>
          <w:sz w:val="28"/>
          <w:szCs w:val="28"/>
        </w:rPr>
        <w:t>чателями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FC">
        <w:rPr>
          <w:rFonts w:ascii="Times New Roman" w:hAnsi="Times New Roman"/>
          <w:sz w:val="28"/>
          <w:szCs w:val="28"/>
        </w:rPr>
        <w:t xml:space="preserve"> в бюджет Курского муниципального округа Ставрополь</w:t>
      </w:r>
      <w:r>
        <w:rPr>
          <w:rFonts w:ascii="Times New Roman" w:hAnsi="Times New Roman"/>
          <w:sz w:val="28"/>
          <w:szCs w:val="28"/>
        </w:rPr>
        <w:t>-</w:t>
      </w:r>
    </w:p>
    <w:p w:rsidR="00212DF4" w:rsidRDefault="00212DF4" w:rsidP="00212D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212DF4" w:rsidRDefault="00212DF4" w:rsidP="00212D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21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5FC">
        <w:rPr>
          <w:rFonts w:ascii="Times New Roman" w:hAnsi="Times New Roman"/>
          <w:sz w:val="28"/>
          <w:szCs w:val="28"/>
        </w:rPr>
        <w:t>ского</w:t>
      </w:r>
      <w:proofErr w:type="spellEnd"/>
      <w:r w:rsidRPr="001A35FC">
        <w:rPr>
          <w:rFonts w:ascii="Times New Roman" w:hAnsi="Times New Roman"/>
          <w:sz w:val="28"/>
          <w:szCs w:val="28"/>
        </w:rPr>
        <w:t xml:space="preserve"> края в течение первых 5 рабочих дней текущего финансового года (за исключением субсидий, предоставленных в пределах суммы, необходимой для оплаты денежных обязательств получателя субсидии, источником ф</w:t>
      </w:r>
      <w:r w:rsidRPr="001A35FC">
        <w:rPr>
          <w:rFonts w:ascii="Times New Roman" w:hAnsi="Times New Roman"/>
          <w:sz w:val="28"/>
          <w:szCs w:val="28"/>
        </w:rPr>
        <w:t>и</w:t>
      </w:r>
      <w:r w:rsidRPr="001A35FC">
        <w:rPr>
          <w:rFonts w:ascii="Times New Roman" w:hAnsi="Times New Roman"/>
          <w:sz w:val="28"/>
          <w:szCs w:val="28"/>
        </w:rPr>
        <w:t xml:space="preserve">нансового обеспечения которых являются указанные субсидии). </w:t>
      </w:r>
    </w:p>
    <w:p w:rsidR="00103E4F" w:rsidRPr="00D44F79" w:rsidRDefault="001A35FC" w:rsidP="001A35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1A35FC">
        <w:rPr>
          <w:rFonts w:ascii="Times New Roman" w:hAnsi="Times New Roman"/>
          <w:sz w:val="28"/>
          <w:szCs w:val="28"/>
        </w:rPr>
        <w:t>35. При неисполнении получателем субсидии обязанности по возврату остатка средств субсидии неиспользованные денежные средства взыскив</w:t>
      </w:r>
      <w:r w:rsidRPr="001A35FC">
        <w:rPr>
          <w:rFonts w:ascii="Times New Roman" w:hAnsi="Times New Roman"/>
          <w:sz w:val="28"/>
          <w:szCs w:val="28"/>
        </w:rPr>
        <w:t>а</w:t>
      </w:r>
      <w:r w:rsidRPr="001A35FC">
        <w:rPr>
          <w:rFonts w:ascii="Times New Roman" w:hAnsi="Times New Roman"/>
          <w:sz w:val="28"/>
          <w:szCs w:val="28"/>
        </w:rPr>
        <w:t>ются администрацией в порядке, установленном законодательством Росси</w:t>
      </w:r>
      <w:r w:rsidRPr="001A35FC">
        <w:rPr>
          <w:rFonts w:ascii="Times New Roman" w:hAnsi="Times New Roman"/>
          <w:sz w:val="28"/>
          <w:szCs w:val="28"/>
        </w:rPr>
        <w:t>й</w:t>
      </w:r>
      <w:r w:rsidRPr="001A35FC">
        <w:rPr>
          <w:rFonts w:ascii="Times New Roman" w:hAnsi="Times New Roman"/>
          <w:sz w:val="28"/>
          <w:szCs w:val="28"/>
        </w:rPr>
        <w:t>ской Федерации.</w:t>
      </w:r>
    </w:p>
    <w:p w:rsidR="001A35FC" w:rsidRDefault="001A35FC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35FC" w:rsidRDefault="001A35FC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35FC" w:rsidRDefault="001A35FC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B4747" w:rsidRDefault="006B4747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организационным </w:t>
      </w:r>
    </w:p>
    <w:p w:rsidR="00103E4F" w:rsidRDefault="006B4747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 вопросам</w:t>
      </w:r>
      <w:r w:rsidR="00103E4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03E4F" w:rsidRDefault="00103E4F" w:rsidP="006A3F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03E4F" w:rsidRPr="00D44F79" w:rsidRDefault="00103E4F" w:rsidP="006A3F49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6B4747">
        <w:rPr>
          <w:rFonts w:ascii="Times New Roman" w:hAnsi="Times New Roman"/>
          <w:sz w:val="28"/>
          <w:szCs w:val="28"/>
        </w:rPr>
        <w:t xml:space="preserve">       Л.А.Кущик</w:t>
      </w:r>
    </w:p>
    <w:p w:rsidR="00103E4F" w:rsidRPr="00D44F79" w:rsidRDefault="00103E4F" w:rsidP="006A3F49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B4747" w:rsidRDefault="006B4747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Приложение 1</w:t>
      </w:r>
    </w:p>
    <w:p w:rsidR="006B4747" w:rsidRPr="001A35FC" w:rsidRDefault="006B4747" w:rsidP="001A35FC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</w:p>
    <w:p w:rsidR="006B4747" w:rsidRDefault="001A35FC" w:rsidP="001A35FC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к Порядку</w:t>
      </w:r>
      <w:r>
        <w:rPr>
          <w:rFonts w:ascii="Times New Roman" w:hAnsi="Times New Roman"/>
          <w:sz w:val="24"/>
        </w:rPr>
        <w:t xml:space="preserve"> </w:t>
      </w:r>
      <w:r w:rsidRPr="001A35FC">
        <w:rPr>
          <w:rFonts w:ascii="Times New Roman" w:hAnsi="Times New Roman"/>
          <w:sz w:val="24"/>
        </w:rPr>
        <w:t xml:space="preserve">предоставления субсидий </w:t>
      </w:r>
    </w:p>
    <w:p w:rsidR="006B4747" w:rsidRDefault="001A35FC" w:rsidP="006B4747">
      <w:pPr>
        <w:widowControl w:val="0"/>
        <w:autoSpaceDE w:val="0"/>
        <w:autoSpaceDN w:val="0"/>
        <w:spacing w:after="0" w:line="240" w:lineRule="exact"/>
        <w:ind w:left="4395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субъектам малого и среднего</w:t>
      </w:r>
      <w:r>
        <w:rPr>
          <w:rFonts w:ascii="Times New Roman" w:hAnsi="Times New Roman"/>
          <w:sz w:val="24"/>
        </w:rPr>
        <w:t xml:space="preserve"> </w:t>
      </w:r>
    </w:p>
    <w:p w:rsidR="006B4747" w:rsidRDefault="001A35FC" w:rsidP="006B4747">
      <w:pPr>
        <w:widowControl w:val="0"/>
        <w:autoSpaceDE w:val="0"/>
        <w:autoSpaceDN w:val="0"/>
        <w:spacing w:after="0" w:line="240" w:lineRule="exact"/>
        <w:ind w:left="4395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предпринимательства, осуществляющим</w:t>
      </w:r>
    </w:p>
    <w:p w:rsidR="006B4747" w:rsidRDefault="001A35FC" w:rsidP="006B4747">
      <w:pPr>
        <w:widowControl w:val="0"/>
        <w:autoSpaceDE w:val="0"/>
        <w:autoSpaceDN w:val="0"/>
        <w:spacing w:after="0" w:line="240" w:lineRule="exact"/>
        <w:ind w:left="4395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 деятельность на территории Курского </w:t>
      </w:r>
    </w:p>
    <w:p w:rsidR="006B4747" w:rsidRDefault="001A35FC" w:rsidP="006B4747">
      <w:pPr>
        <w:widowControl w:val="0"/>
        <w:autoSpaceDE w:val="0"/>
        <w:autoSpaceDN w:val="0"/>
        <w:spacing w:after="0" w:line="240" w:lineRule="exact"/>
        <w:ind w:left="4395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муниципального округа Ставропольского края, на частичное возмещение затрат в </w:t>
      </w:r>
    </w:p>
    <w:p w:rsidR="001A35FC" w:rsidRPr="001A35FC" w:rsidRDefault="001A35FC" w:rsidP="006B4747">
      <w:pPr>
        <w:widowControl w:val="0"/>
        <w:autoSpaceDE w:val="0"/>
        <w:autoSpaceDN w:val="0"/>
        <w:spacing w:after="0" w:line="240" w:lineRule="exact"/>
        <w:ind w:left="4395"/>
        <w:jc w:val="center"/>
        <w:rPr>
          <w:rFonts w:cs="Calibri"/>
        </w:rPr>
      </w:pPr>
      <w:r w:rsidRPr="001A35FC">
        <w:rPr>
          <w:rFonts w:ascii="Times New Roman" w:hAnsi="Times New Roman"/>
          <w:sz w:val="24"/>
        </w:rPr>
        <w:t>приоритетных сферах деятельности за счет средств бюджета Курского муниципального округа Ставропольского края</w:t>
      </w: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58"/>
      <w:bookmarkEnd w:id="1"/>
      <w:r w:rsidRPr="001A35FC">
        <w:rPr>
          <w:rFonts w:ascii="Times New Roman" w:hAnsi="Times New Roman"/>
          <w:sz w:val="28"/>
          <w:szCs w:val="28"/>
        </w:rPr>
        <w:t>ПЕРЕЧЕНЬ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5FC">
        <w:rPr>
          <w:rFonts w:ascii="Times New Roman" w:hAnsi="Times New Roman"/>
          <w:sz w:val="28"/>
          <w:szCs w:val="28"/>
        </w:rPr>
        <w:t>видов экономической деятельности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496"/>
        <w:gridCol w:w="3260"/>
      </w:tblGrid>
      <w:tr w:rsidR="001A35FC" w:rsidRPr="001A35FC" w:rsidTr="00F94FAB">
        <w:tc>
          <w:tcPr>
            <w:tcW w:w="662" w:type="dxa"/>
            <w:vMerge w:val="restart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56" w:type="dxa"/>
            <w:gridSpan w:val="2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 xml:space="preserve">Общероссийский </w:t>
            </w:r>
            <w:hyperlink r:id="rId9">
              <w:r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классификатор</w:t>
              </w:r>
            </w:hyperlink>
            <w:r w:rsidRPr="001A35FC"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 ОК </w:t>
            </w:r>
            <w:r w:rsidR="00F94FAB">
              <w:rPr>
                <w:rFonts w:ascii="Times New Roman" w:hAnsi="Times New Roman"/>
                <w:sz w:val="24"/>
                <w:szCs w:val="24"/>
              </w:rPr>
              <w:br/>
            </w:r>
            <w:r w:rsidRPr="001A35FC">
              <w:rPr>
                <w:rFonts w:ascii="Times New Roman" w:hAnsi="Times New Roman"/>
                <w:sz w:val="24"/>
                <w:szCs w:val="24"/>
              </w:rPr>
              <w:t>029-2014 (ОКВЭД 2) (КДЕС Ред. 2)</w:t>
            </w:r>
          </w:p>
        </w:tc>
      </w:tr>
      <w:tr w:rsidR="001A35FC" w:rsidRPr="001A35FC" w:rsidTr="00F94FAB">
        <w:tc>
          <w:tcPr>
            <w:tcW w:w="662" w:type="dxa"/>
            <w:vMerge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</w:t>
            </w:r>
            <w:r w:rsidR="00F94FAB">
              <w:rPr>
                <w:rFonts w:ascii="Times New Roman" w:hAnsi="Times New Roman"/>
                <w:sz w:val="24"/>
                <w:szCs w:val="24"/>
              </w:rPr>
              <w:br/>
            </w:r>
            <w:r w:rsidRPr="001A35F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0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0">
              <w:r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1. Обрабатывающие производства</w:t>
            </w:r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лий из соломки и материалов для плетения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сителей информации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</w:t>
            </w:r>
            <w:hyperlink r:id="rId18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18.11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18.13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18.14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18.2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18.20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кода </w:t>
            </w:r>
            <w:hyperlink r:id="rId25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22.29.9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прочей неметаллической минерал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ь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ной продукции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оборудования, не включе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н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ных в другие группировки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компьютеров, электронных и опт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ческих изделий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6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260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</w:tbl>
    <w:p w:rsidR="00F94FAB" w:rsidRPr="00F94FAB" w:rsidRDefault="00F94FAB" w:rsidP="00F94FAB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F94FAB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354"/>
        <w:gridCol w:w="3402"/>
      </w:tblGrid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30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кода </w:t>
            </w:r>
            <w:hyperlink r:id="rId34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30.20.9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2. Водоснабжение; водоотведение, организация сбора и утилизации отходов, де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я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тельность по ликвидации загрязнений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54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3. Торговля оптовая и розничная; ремонт автотранспортных средств и мотоциклов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45.2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4. Деятельность гостиниц и предприятий общественного питания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менного проживания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55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</w:t>
            </w:r>
            <w:hyperlink r:id="rId40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55.2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55.3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55.9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5. Деятельность в области информации и связи</w:t>
            </w:r>
          </w:p>
        </w:tc>
      </w:tr>
      <w:tr w:rsidR="001A35FC" w:rsidRPr="001A35FC" w:rsidTr="00F94FAB">
        <w:tc>
          <w:tcPr>
            <w:tcW w:w="662" w:type="dxa"/>
            <w:vAlign w:val="center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54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6. Деятельность административная и сопутствующие дополнительные услуги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79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кода </w:t>
            </w:r>
            <w:hyperlink r:id="rId45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79.90.3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7. Деятельность в области культуры, спорта, организации досуга и развлечений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93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кода </w:t>
            </w:r>
            <w:hyperlink r:id="rId47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93.2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8. Образование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54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85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</w:t>
            </w:r>
            <w:hyperlink r:id="rId49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85.1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85.2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1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85.42</w:t>
              </w:r>
            </w:hyperlink>
            <w:r w:rsidR="001A35FC" w:rsidRPr="001A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9. Деятельность в области здравоохранения и социальных услуг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ния проживания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1A35FC" w:rsidRPr="001A35FC" w:rsidTr="00F94FAB">
        <w:tc>
          <w:tcPr>
            <w:tcW w:w="9418" w:type="dxa"/>
            <w:gridSpan w:val="3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Раздел 10. Предоставление прочих видов услуг</w:t>
            </w:r>
          </w:p>
        </w:tc>
      </w:tr>
      <w:tr w:rsidR="001A35FC" w:rsidRPr="001A35FC" w:rsidTr="00F94FAB">
        <w:tc>
          <w:tcPr>
            <w:tcW w:w="662" w:type="dxa"/>
          </w:tcPr>
          <w:p w:rsidR="001A35FC" w:rsidRPr="001A35FC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54" w:type="dxa"/>
          </w:tcPr>
          <w:p w:rsidR="001A35FC" w:rsidRPr="001A35FC" w:rsidRDefault="001A35FC" w:rsidP="00F94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FC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прочих перс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5FC">
              <w:rPr>
                <w:rFonts w:ascii="Times New Roman" w:hAnsi="Times New Roman"/>
                <w:sz w:val="24"/>
                <w:szCs w:val="24"/>
              </w:rPr>
              <w:t>нальных услуг</w:t>
            </w:r>
          </w:p>
        </w:tc>
        <w:tc>
          <w:tcPr>
            <w:tcW w:w="3402" w:type="dxa"/>
          </w:tcPr>
          <w:p w:rsidR="001A35FC" w:rsidRPr="001A35FC" w:rsidRDefault="00FB3F30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>
              <w:r w:rsidR="001A35FC" w:rsidRPr="001A35FC">
                <w:rPr>
                  <w:rFonts w:ascii="Times New Roman" w:hAnsi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</w:tbl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FC3C8B" w:rsidRPr="001A35FC" w:rsidRDefault="00FC3C8B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</w:p>
    <w:p w:rsidR="00FC3C8B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к Порядку</w:t>
      </w:r>
      <w:r>
        <w:rPr>
          <w:rFonts w:ascii="Times New Roman" w:hAnsi="Times New Roman"/>
          <w:sz w:val="24"/>
        </w:rPr>
        <w:t xml:space="preserve"> </w:t>
      </w:r>
      <w:r w:rsidRPr="001A35FC">
        <w:rPr>
          <w:rFonts w:ascii="Times New Roman" w:hAnsi="Times New Roman"/>
          <w:sz w:val="24"/>
        </w:rPr>
        <w:t xml:space="preserve">предоставления субсидий </w:t>
      </w:r>
    </w:p>
    <w:p w:rsidR="00FC3C8B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субъектам малого и среднего</w:t>
      </w:r>
      <w:r>
        <w:rPr>
          <w:rFonts w:ascii="Times New Roman" w:hAnsi="Times New Roman"/>
          <w:sz w:val="24"/>
        </w:rPr>
        <w:t xml:space="preserve"> </w:t>
      </w:r>
    </w:p>
    <w:p w:rsidR="00FC3C8B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предпринимательства, осуществляющим </w:t>
      </w:r>
    </w:p>
    <w:p w:rsidR="00FC3C8B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деятельность на территории Курского </w:t>
      </w:r>
    </w:p>
    <w:p w:rsidR="00FC3C8B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муниципального округа Ставропольского края, на частичное возмещение затрат в </w:t>
      </w:r>
    </w:p>
    <w:p w:rsidR="00AF48BF" w:rsidRPr="001A35FC" w:rsidRDefault="00AF48BF" w:rsidP="00FC3C8B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cs="Calibri"/>
        </w:rPr>
      </w:pPr>
      <w:r w:rsidRPr="001A35FC">
        <w:rPr>
          <w:rFonts w:ascii="Times New Roman" w:hAnsi="Times New Roman"/>
          <w:sz w:val="24"/>
        </w:rPr>
        <w:t>приоритетных сферах деятельности за счет средств бюджета Курского муниципального округа Ставропольского края</w:t>
      </w: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P374"/>
      <w:bookmarkEnd w:id="2"/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БАЛЛЬНАЯ ШКАЛА</w:t>
      </w:r>
    </w:p>
    <w:p w:rsidR="00AF48BF" w:rsidRPr="00AF48BF" w:rsidRDefault="00AF48BF" w:rsidP="001A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5FC" w:rsidRPr="00AF48BF" w:rsidRDefault="00AF48BF" w:rsidP="00AF48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оценки эффективности предоставления субсидий на частичное</w:t>
      </w:r>
    </w:p>
    <w:p w:rsidR="001A35FC" w:rsidRPr="00AF48BF" w:rsidRDefault="00AF48BF" w:rsidP="00AF48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возмещение затрат в приоритетных сферах деятельности</w:t>
      </w:r>
    </w:p>
    <w:p w:rsidR="00AF48BF" w:rsidRPr="00AF48BF" w:rsidRDefault="00AF48BF" w:rsidP="001A35F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sz w:val="28"/>
          <w:szCs w:val="28"/>
        </w:rPr>
      </w:pP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1. Показатели оценки экономической эффективности приобретения о</w:t>
      </w:r>
      <w:r w:rsidRPr="00AF48BF">
        <w:rPr>
          <w:rFonts w:ascii="Times New Roman" w:hAnsi="Times New Roman"/>
          <w:sz w:val="28"/>
          <w:szCs w:val="28"/>
        </w:rPr>
        <w:t>с</w:t>
      </w:r>
      <w:r w:rsidRPr="00AF48BF">
        <w:rPr>
          <w:rFonts w:ascii="Times New Roman" w:hAnsi="Times New Roman"/>
          <w:sz w:val="28"/>
          <w:szCs w:val="28"/>
        </w:rPr>
        <w:t>новных и оборотных средств для производства товаров, работ, услуг: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1) целевое назначение приобретения основных и оборотных средств для производства товаров, работ, услуг субъектом малого и среднего предприн</w:t>
      </w:r>
      <w:r w:rsidRPr="00AF48BF">
        <w:rPr>
          <w:rFonts w:ascii="Times New Roman" w:hAnsi="Times New Roman"/>
          <w:sz w:val="28"/>
          <w:szCs w:val="28"/>
        </w:rPr>
        <w:t>и</w:t>
      </w:r>
      <w:r w:rsidRPr="00AF48BF">
        <w:rPr>
          <w:rFonts w:ascii="Times New Roman" w:hAnsi="Times New Roman"/>
          <w:sz w:val="28"/>
          <w:szCs w:val="28"/>
        </w:rPr>
        <w:t>мательства (далее - субъект МСП):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производство импортозамещающей и инновационной продукции в при</w:t>
      </w:r>
      <w:r w:rsidRPr="00AF48BF">
        <w:rPr>
          <w:rFonts w:ascii="Times New Roman" w:hAnsi="Times New Roman"/>
          <w:sz w:val="28"/>
          <w:szCs w:val="28"/>
        </w:rPr>
        <w:t>о</w:t>
      </w:r>
      <w:r w:rsidRPr="00AF48BF">
        <w:rPr>
          <w:rFonts w:ascii="Times New Roman" w:hAnsi="Times New Roman"/>
          <w:sz w:val="28"/>
          <w:szCs w:val="28"/>
        </w:rPr>
        <w:t>ритетных сферах деятельности в соответствии с перечнем отдельных видов экономической деятельности, приведенным в приложении 2 - 10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производство продукции в приоритетных сферах деятельности в соо</w:t>
      </w:r>
      <w:r w:rsidRPr="00AF48BF">
        <w:rPr>
          <w:rFonts w:ascii="Times New Roman" w:hAnsi="Times New Roman"/>
          <w:sz w:val="28"/>
          <w:szCs w:val="28"/>
        </w:rPr>
        <w:t>т</w:t>
      </w:r>
      <w:r w:rsidRPr="00AF48BF">
        <w:rPr>
          <w:rFonts w:ascii="Times New Roman" w:hAnsi="Times New Roman"/>
          <w:sz w:val="28"/>
          <w:szCs w:val="28"/>
        </w:rPr>
        <w:t>ветствии с перечнем отдельных видов экономической деятельности, прив</w:t>
      </w:r>
      <w:r w:rsidRPr="00AF48BF">
        <w:rPr>
          <w:rFonts w:ascii="Times New Roman" w:hAnsi="Times New Roman"/>
          <w:sz w:val="28"/>
          <w:szCs w:val="28"/>
        </w:rPr>
        <w:t>е</w:t>
      </w:r>
      <w:r w:rsidRPr="00AF48BF">
        <w:rPr>
          <w:rFonts w:ascii="Times New Roman" w:hAnsi="Times New Roman"/>
          <w:sz w:val="28"/>
          <w:szCs w:val="28"/>
        </w:rPr>
        <w:t>денным в приложении 2 - 8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выполнение работ, оказание услуг в приоритетных сферах деятельности в соответствии с перечнем отдельных видов экономической деятельности, приведенным в приложении 2 - 5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2) направление использования возмещенных затрат: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внедрение в производство новых видов продукции субъектом МСП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увеличение объемов производства продукции субъектом МСП - 8 ба</w:t>
      </w:r>
      <w:r w:rsidRPr="00AF48BF">
        <w:rPr>
          <w:rFonts w:ascii="Times New Roman" w:hAnsi="Times New Roman"/>
          <w:sz w:val="28"/>
          <w:szCs w:val="28"/>
        </w:rPr>
        <w:t>л</w:t>
      </w:r>
      <w:r w:rsidRPr="00AF48BF">
        <w:rPr>
          <w:rFonts w:ascii="Times New Roman" w:hAnsi="Times New Roman"/>
          <w:sz w:val="28"/>
          <w:szCs w:val="28"/>
        </w:rPr>
        <w:t>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снижение затрат по производству товаров, выполнению работ, оказанию услуг субъектом МСП - 6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иное - 0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3) увеличение выручки за два года (или предшествующие периоды в случае если субъект МСП осуществляет деятельность менее двух лет), пре</w:t>
      </w:r>
      <w:r w:rsidRPr="00AF48BF">
        <w:rPr>
          <w:rFonts w:ascii="Times New Roman" w:hAnsi="Times New Roman"/>
          <w:sz w:val="28"/>
          <w:szCs w:val="28"/>
        </w:rPr>
        <w:t>д</w:t>
      </w:r>
      <w:r w:rsidRPr="00AF48BF">
        <w:rPr>
          <w:rFonts w:ascii="Times New Roman" w:hAnsi="Times New Roman"/>
          <w:sz w:val="28"/>
          <w:szCs w:val="28"/>
        </w:rPr>
        <w:t>шествующие году подачи заявки на предоставление субсидии: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более 15 процентов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 7 процентов (включительно) до 15 процентов (включительно) - 8 ба</w:t>
      </w:r>
      <w:r w:rsidRPr="00AF48BF">
        <w:rPr>
          <w:rFonts w:ascii="Times New Roman" w:hAnsi="Times New Roman"/>
          <w:sz w:val="28"/>
          <w:szCs w:val="28"/>
        </w:rPr>
        <w:t>л</w:t>
      </w:r>
      <w:r w:rsidRPr="00AF48BF">
        <w:rPr>
          <w:rFonts w:ascii="Times New Roman" w:hAnsi="Times New Roman"/>
          <w:sz w:val="28"/>
          <w:szCs w:val="28"/>
        </w:rPr>
        <w:t>лов;</w:t>
      </w:r>
    </w:p>
    <w:p w:rsidR="00FC3C8B" w:rsidRDefault="00FC3C8B" w:rsidP="00FC3C8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C3C8B" w:rsidRDefault="00FC3C8B" w:rsidP="00FC3C8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до 7 процентов - 6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отсутствует - 0 баллов.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2. Показатели оценки социальной значимости приобретения основных и оборотных средств для производства товаров, работ, услуг: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1) уровень среднемесячной заработной платы работников, состоящих в трудовых отношениях с субъектом МСП (при наличии работников), к вел</w:t>
      </w:r>
      <w:r w:rsidRPr="00AF48BF">
        <w:rPr>
          <w:rFonts w:ascii="Times New Roman" w:hAnsi="Times New Roman"/>
          <w:sz w:val="28"/>
          <w:szCs w:val="28"/>
        </w:rPr>
        <w:t>и</w:t>
      </w:r>
      <w:r w:rsidRPr="00AF48BF">
        <w:rPr>
          <w:rFonts w:ascii="Times New Roman" w:hAnsi="Times New Roman"/>
          <w:sz w:val="28"/>
          <w:szCs w:val="28"/>
        </w:rPr>
        <w:t>чине установленного законодательством Российской Федерации минимал</w:t>
      </w:r>
      <w:r w:rsidRPr="00AF48BF">
        <w:rPr>
          <w:rFonts w:ascii="Times New Roman" w:hAnsi="Times New Roman"/>
          <w:sz w:val="28"/>
          <w:szCs w:val="28"/>
        </w:rPr>
        <w:t>ь</w:t>
      </w:r>
      <w:r w:rsidRPr="00AF48BF">
        <w:rPr>
          <w:rFonts w:ascii="Times New Roman" w:hAnsi="Times New Roman"/>
          <w:sz w:val="28"/>
          <w:szCs w:val="28"/>
        </w:rPr>
        <w:t>ного размера оплаты труда работников (далее - МРОТ) на дату подачи заявки на предоставление субсидии: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превышает величину МРОТ более чем на 100 процентов (</w:t>
      </w:r>
      <w:proofErr w:type="spellStart"/>
      <w:r w:rsidRPr="00AF48BF">
        <w:rPr>
          <w:rFonts w:ascii="Times New Roman" w:hAnsi="Times New Roman"/>
          <w:sz w:val="28"/>
          <w:szCs w:val="28"/>
        </w:rPr>
        <w:t>включитель</w:t>
      </w:r>
      <w:proofErr w:type="spellEnd"/>
      <w:r w:rsidR="001E1FB4">
        <w:rPr>
          <w:rFonts w:ascii="Times New Roman" w:hAnsi="Times New Roman"/>
          <w:sz w:val="28"/>
          <w:szCs w:val="28"/>
        </w:rPr>
        <w:t>-</w:t>
      </w:r>
      <w:r w:rsidR="001E1FB4">
        <w:rPr>
          <w:rFonts w:ascii="Times New Roman" w:hAnsi="Times New Roman"/>
          <w:sz w:val="28"/>
          <w:szCs w:val="28"/>
        </w:rPr>
        <w:br/>
      </w:r>
      <w:r w:rsidRPr="00AF48BF">
        <w:rPr>
          <w:rFonts w:ascii="Times New Roman" w:hAnsi="Times New Roman"/>
          <w:sz w:val="28"/>
          <w:szCs w:val="28"/>
        </w:rPr>
        <w:t>но)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превышает величину МРОТ более чем на 50 процентов (включительно) до 99 процентов (включительно) - 8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соответствует или превышает величину МРОТ менее чем на 49 проце</w:t>
      </w:r>
      <w:r w:rsidRPr="00AF48BF">
        <w:rPr>
          <w:rFonts w:ascii="Times New Roman" w:hAnsi="Times New Roman"/>
          <w:sz w:val="28"/>
          <w:szCs w:val="28"/>
        </w:rPr>
        <w:t>н</w:t>
      </w:r>
      <w:r w:rsidRPr="00AF48BF">
        <w:rPr>
          <w:rFonts w:ascii="Times New Roman" w:hAnsi="Times New Roman"/>
          <w:sz w:val="28"/>
          <w:szCs w:val="28"/>
        </w:rPr>
        <w:t>тов (включительно) - 5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ниже величины МРОТ (либо отсутствие работников) - 0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2) создание новых рабочих мест за предшествующие 24 месяца: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свыше 5 новых рабочих мест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 1 (включительно) до 5 (включительно) новых рабочих мест - 5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не предусмотрено создание новых рабочих мест - 0 баллов.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3. Показатель оценки бюджетной эффективности приобретения осно</w:t>
      </w:r>
      <w:r w:rsidRPr="00AF48BF">
        <w:rPr>
          <w:rFonts w:ascii="Times New Roman" w:hAnsi="Times New Roman"/>
          <w:sz w:val="28"/>
          <w:szCs w:val="28"/>
        </w:rPr>
        <w:t>в</w:t>
      </w:r>
      <w:r w:rsidRPr="00AF48BF">
        <w:rPr>
          <w:rFonts w:ascii="Times New Roman" w:hAnsi="Times New Roman"/>
          <w:sz w:val="28"/>
          <w:szCs w:val="28"/>
        </w:rPr>
        <w:t>ных и оборотных средств для производства товаров, выполнения работ, ок</w:t>
      </w:r>
      <w:r w:rsidRPr="00AF48BF">
        <w:rPr>
          <w:rFonts w:ascii="Times New Roman" w:hAnsi="Times New Roman"/>
          <w:sz w:val="28"/>
          <w:szCs w:val="28"/>
        </w:rPr>
        <w:t>а</w:t>
      </w:r>
      <w:r w:rsidRPr="00AF48BF">
        <w:rPr>
          <w:rFonts w:ascii="Times New Roman" w:hAnsi="Times New Roman"/>
          <w:sz w:val="28"/>
          <w:szCs w:val="28"/>
        </w:rPr>
        <w:t>зания услуг: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1) бюджетная эффективность (соотношение объема налоговых и страх</w:t>
      </w:r>
      <w:r w:rsidRPr="00AF48BF">
        <w:rPr>
          <w:rFonts w:ascii="Times New Roman" w:hAnsi="Times New Roman"/>
          <w:sz w:val="28"/>
          <w:szCs w:val="28"/>
        </w:rPr>
        <w:t>о</w:t>
      </w:r>
      <w:r w:rsidRPr="00AF48BF">
        <w:rPr>
          <w:rFonts w:ascii="Times New Roman" w:hAnsi="Times New Roman"/>
          <w:sz w:val="28"/>
          <w:szCs w:val="28"/>
        </w:rPr>
        <w:t>вых платежей, уплаченных за предшествующий календарный год в бюджеты всех уровней, к объему запрашиваемой субсидии (в процентах):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свыше 50 процентов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 30 процентов (включительно) до 50 процентов (включительно) - 8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 15 процентов (включительно) до 30 процентов - 5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менее 15 процентов - 0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2) темп роста суммы налогов, подлежащих зачислению в бюджеты всех уровней Российской Федерации, за 2 предыдущих календарных года: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30 и более процентов - 10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до 30 процентов - 5 баллов;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отсутствует - 0 баллов.</w:t>
      </w:r>
    </w:p>
    <w:p w:rsidR="001A35FC" w:rsidRPr="00AF48BF" w:rsidRDefault="001A35FC" w:rsidP="001A35F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48BF">
        <w:rPr>
          <w:rFonts w:ascii="Times New Roman" w:hAnsi="Times New Roman"/>
          <w:sz w:val="28"/>
          <w:szCs w:val="28"/>
        </w:rPr>
        <w:t>Максимально возможное количество баллов - 70.</w:t>
      </w: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AF48BF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:rsidR="00FC3C8B" w:rsidRPr="001A35FC" w:rsidRDefault="00FC3C8B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outlineLvl w:val="1"/>
        <w:rPr>
          <w:rFonts w:ascii="Times New Roman" w:hAnsi="Times New Roman"/>
          <w:sz w:val="24"/>
        </w:rPr>
      </w:pPr>
    </w:p>
    <w:p w:rsidR="00FC3C8B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к Порядку</w:t>
      </w:r>
      <w:r>
        <w:rPr>
          <w:rFonts w:ascii="Times New Roman" w:hAnsi="Times New Roman"/>
          <w:sz w:val="24"/>
        </w:rPr>
        <w:t xml:space="preserve"> </w:t>
      </w:r>
      <w:r w:rsidRPr="001A35FC">
        <w:rPr>
          <w:rFonts w:ascii="Times New Roman" w:hAnsi="Times New Roman"/>
          <w:sz w:val="24"/>
        </w:rPr>
        <w:t xml:space="preserve">предоставления субсидий </w:t>
      </w:r>
    </w:p>
    <w:p w:rsidR="00FC3C8B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>субъектам малого и среднего</w:t>
      </w:r>
      <w:r>
        <w:rPr>
          <w:rFonts w:ascii="Times New Roman" w:hAnsi="Times New Roman"/>
          <w:sz w:val="24"/>
        </w:rPr>
        <w:t xml:space="preserve"> </w:t>
      </w:r>
    </w:p>
    <w:p w:rsidR="00FC3C8B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предпринимательства, осуществляющим </w:t>
      </w:r>
    </w:p>
    <w:p w:rsidR="00FC3C8B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деятельность на территории Курского </w:t>
      </w:r>
    </w:p>
    <w:p w:rsidR="00FC3C8B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ascii="Times New Roman" w:hAnsi="Times New Roman"/>
          <w:sz w:val="24"/>
        </w:rPr>
      </w:pPr>
      <w:r w:rsidRPr="001A35FC">
        <w:rPr>
          <w:rFonts w:ascii="Times New Roman" w:hAnsi="Times New Roman"/>
          <w:sz w:val="24"/>
        </w:rPr>
        <w:t xml:space="preserve">муниципального округа Ставропольского края, на частичное возмещение затрат в </w:t>
      </w:r>
    </w:p>
    <w:p w:rsidR="00AF48BF" w:rsidRPr="001A35FC" w:rsidRDefault="00AF48BF" w:rsidP="00AF48BF">
      <w:pPr>
        <w:widowControl w:val="0"/>
        <w:autoSpaceDE w:val="0"/>
        <w:autoSpaceDN w:val="0"/>
        <w:spacing w:after="0" w:line="240" w:lineRule="exact"/>
        <w:ind w:left="4678"/>
        <w:jc w:val="center"/>
        <w:rPr>
          <w:rFonts w:cs="Calibri"/>
        </w:rPr>
      </w:pPr>
      <w:r w:rsidRPr="001A35FC">
        <w:rPr>
          <w:rFonts w:ascii="Times New Roman" w:hAnsi="Times New Roman"/>
          <w:sz w:val="24"/>
        </w:rPr>
        <w:t>приоритетных сферах деятельности за счет средств бюджета Курского муниципального округа Ставропольского края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right"/>
        <w:rPr>
          <w:rFonts w:cs="Calibri"/>
        </w:rPr>
      </w:pPr>
    </w:p>
    <w:p w:rsidR="001A35FC" w:rsidRPr="001A35FC" w:rsidRDefault="001A35FC" w:rsidP="001A35FC">
      <w:pPr>
        <w:widowControl w:val="0"/>
        <w:autoSpaceDE w:val="0"/>
        <w:autoSpaceDN w:val="0"/>
        <w:spacing w:after="1" w:line="240" w:lineRule="auto"/>
        <w:rPr>
          <w:rFonts w:cs="Calibri"/>
        </w:rPr>
      </w:pP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A35FC">
        <w:rPr>
          <w:rFonts w:ascii="Courier New" w:hAnsi="Courier New" w:cs="Courier New"/>
          <w:sz w:val="20"/>
        </w:rPr>
        <w:t xml:space="preserve">                                                                      </w:t>
      </w:r>
      <w:r w:rsidRPr="00AF48BF">
        <w:rPr>
          <w:rFonts w:ascii="Times New Roman" w:hAnsi="Times New Roman"/>
          <w:sz w:val="28"/>
        </w:rPr>
        <w:t>Форма</w:t>
      </w: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A35FC" w:rsidRPr="00AF48BF" w:rsidRDefault="001A35FC" w:rsidP="00AF48BF">
      <w:pPr>
        <w:widowControl w:val="0"/>
        <w:autoSpaceDE w:val="0"/>
        <w:autoSpaceDN w:val="0"/>
        <w:spacing w:after="0" w:line="240" w:lineRule="exact"/>
        <w:ind w:left="4678"/>
        <w:contextualSpacing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УТВЕРЖДАЮ</w:t>
      </w:r>
    </w:p>
    <w:p w:rsidR="001A35FC" w:rsidRPr="00AF48BF" w:rsidRDefault="00AF48BF" w:rsidP="00AF48BF">
      <w:pPr>
        <w:widowControl w:val="0"/>
        <w:autoSpaceDE w:val="0"/>
        <w:autoSpaceDN w:val="0"/>
        <w:spacing w:after="0" w:line="240" w:lineRule="exact"/>
        <w:ind w:left="467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Курского муниципального округа Ставропольского края</w:t>
      </w:r>
    </w:p>
    <w:p w:rsidR="001A35FC" w:rsidRPr="00AF48BF" w:rsidRDefault="00AF48BF" w:rsidP="00AF48BF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A35FC" w:rsidRPr="00AF48BF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1A35FC" w:rsidRPr="00AF48BF">
        <w:rPr>
          <w:rFonts w:ascii="Times New Roman" w:hAnsi="Times New Roman"/>
          <w:sz w:val="28"/>
        </w:rPr>
        <w:t xml:space="preserve"> _________</w:t>
      </w:r>
      <w:r>
        <w:rPr>
          <w:rFonts w:ascii="Times New Roman" w:hAnsi="Times New Roman"/>
          <w:sz w:val="28"/>
        </w:rPr>
        <w:t>____</w:t>
      </w:r>
      <w:r w:rsidR="001A35FC" w:rsidRPr="00AF48BF">
        <w:rPr>
          <w:rFonts w:ascii="Times New Roman" w:hAnsi="Times New Roman"/>
          <w:sz w:val="28"/>
        </w:rPr>
        <w:t>________ 20___</w:t>
      </w:r>
    </w:p>
    <w:p w:rsid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48BF" w:rsidRPr="00AF48BF" w:rsidRDefault="00AF48BF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A35FC" w:rsidRDefault="001A35FC" w:rsidP="00AF4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3" w:name="P443"/>
      <w:bookmarkEnd w:id="3"/>
      <w:r w:rsidRPr="00AF48BF">
        <w:rPr>
          <w:rFonts w:ascii="Times New Roman" w:hAnsi="Times New Roman"/>
          <w:sz w:val="28"/>
        </w:rPr>
        <w:t>ОТЧЕТ</w:t>
      </w:r>
    </w:p>
    <w:p w:rsidR="00AF48BF" w:rsidRPr="00AF48BF" w:rsidRDefault="00AF48BF" w:rsidP="00AF4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5FC" w:rsidRPr="00AF48BF" w:rsidRDefault="001A35FC" w:rsidP="00AF48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о достижении значений результатов предоставления субсидии</w:t>
      </w:r>
    </w:p>
    <w:p w:rsidR="001A35FC" w:rsidRPr="00AF48BF" w:rsidRDefault="001A35FC" w:rsidP="00AF48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 xml:space="preserve">по состоянию на </w:t>
      </w:r>
      <w:r w:rsidRPr="00AF48BF">
        <w:rPr>
          <w:rFonts w:ascii="Times New Roman" w:hAnsi="Times New Roman"/>
          <w:sz w:val="28"/>
          <w:vertAlign w:val="superscript"/>
        </w:rPr>
        <w:t>___ _____________</w:t>
      </w:r>
      <w:r w:rsidRPr="00AF48BF">
        <w:rPr>
          <w:rFonts w:ascii="Times New Roman" w:hAnsi="Times New Roman"/>
          <w:sz w:val="28"/>
        </w:rPr>
        <w:t xml:space="preserve"> 20</w:t>
      </w:r>
      <w:r w:rsidRPr="00AF48BF">
        <w:rPr>
          <w:rFonts w:ascii="Times New Roman" w:hAnsi="Times New Roman"/>
          <w:sz w:val="28"/>
          <w:vertAlign w:val="superscript"/>
        </w:rPr>
        <w:t xml:space="preserve">__ </w:t>
      </w:r>
      <w:r w:rsidRPr="00AF48BF">
        <w:rPr>
          <w:rFonts w:ascii="Times New Roman" w:hAnsi="Times New Roman"/>
          <w:sz w:val="28"/>
        </w:rPr>
        <w:t>года</w:t>
      </w:r>
    </w:p>
    <w:p w:rsidR="001A35FC" w:rsidRPr="00AF48BF" w:rsidRDefault="001A35FC" w:rsidP="00AF4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Наименование получателя субсидии:</w:t>
      </w:r>
    </w:p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247"/>
        <w:gridCol w:w="1565"/>
        <w:gridCol w:w="557"/>
        <w:gridCol w:w="1306"/>
        <w:gridCol w:w="1417"/>
        <w:gridCol w:w="1272"/>
        <w:gridCol w:w="1545"/>
      </w:tblGrid>
      <w:tr w:rsidR="001A35FC" w:rsidRPr="00AF48BF" w:rsidTr="00FC3C8B">
        <w:tc>
          <w:tcPr>
            <w:tcW w:w="509" w:type="dxa"/>
            <w:vMerge w:val="restart"/>
          </w:tcPr>
          <w:p w:rsidR="001A35FC" w:rsidRPr="00AF48BF" w:rsidRDefault="00AF48BF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1A35FC" w:rsidRPr="00AF48BF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1247" w:type="dxa"/>
            <w:vMerge w:val="restart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Наимен</w:t>
            </w:r>
            <w:r w:rsidRPr="00AF48BF">
              <w:rPr>
                <w:rFonts w:ascii="Times New Roman" w:hAnsi="Times New Roman"/>
                <w:sz w:val="24"/>
              </w:rPr>
              <w:t>о</w:t>
            </w:r>
            <w:r w:rsidRPr="00AF48BF">
              <w:rPr>
                <w:rFonts w:ascii="Times New Roman" w:hAnsi="Times New Roman"/>
                <w:sz w:val="24"/>
              </w:rPr>
              <w:t>вание р</w:t>
            </w:r>
            <w:r w:rsidRPr="00AF48BF">
              <w:rPr>
                <w:rFonts w:ascii="Times New Roman" w:hAnsi="Times New Roman"/>
                <w:sz w:val="24"/>
              </w:rPr>
              <w:t>е</w:t>
            </w:r>
            <w:r w:rsidRPr="00AF48BF">
              <w:rPr>
                <w:rFonts w:ascii="Times New Roman" w:hAnsi="Times New Roman"/>
                <w:sz w:val="24"/>
              </w:rPr>
              <w:t>зультата</w:t>
            </w:r>
          </w:p>
        </w:tc>
        <w:tc>
          <w:tcPr>
            <w:tcW w:w="2122" w:type="dxa"/>
            <w:gridSpan w:val="2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Единица измер</w:t>
            </w:r>
            <w:r w:rsidRPr="00AF48BF">
              <w:rPr>
                <w:rFonts w:ascii="Times New Roman" w:hAnsi="Times New Roman"/>
                <w:sz w:val="24"/>
              </w:rPr>
              <w:t>е</w:t>
            </w:r>
            <w:r w:rsidRPr="00AF48BF">
              <w:rPr>
                <w:rFonts w:ascii="Times New Roman" w:hAnsi="Times New Roman"/>
                <w:sz w:val="24"/>
              </w:rPr>
              <w:t xml:space="preserve">ния по </w:t>
            </w:r>
            <w:hyperlink r:id="rId54">
              <w:r w:rsidRPr="00AF48BF">
                <w:rPr>
                  <w:rFonts w:ascii="Times New Roman" w:hAnsi="Times New Roman"/>
                  <w:color w:val="0000FF"/>
                  <w:sz w:val="24"/>
                </w:rPr>
                <w:t>ОКЕИ</w:t>
              </w:r>
            </w:hyperlink>
          </w:p>
        </w:tc>
        <w:tc>
          <w:tcPr>
            <w:tcW w:w="1306" w:type="dxa"/>
            <w:vMerge w:val="restart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Плановое значение результата</w:t>
            </w:r>
          </w:p>
        </w:tc>
        <w:tc>
          <w:tcPr>
            <w:tcW w:w="1417" w:type="dxa"/>
            <w:vMerge w:val="restart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Достигн</w:t>
            </w:r>
            <w:r w:rsidRPr="00AF48BF">
              <w:rPr>
                <w:rFonts w:ascii="Times New Roman" w:hAnsi="Times New Roman"/>
                <w:sz w:val="24"/>
              </w:rPr>
              <w:t>у</w:t>
            </w:r>
            <w:r w:rsidRPr="00AF48BF">
              <w:rPr>
                <w:rFonts w:ascii="Times New Roman" w:hAnsi="Times New Roman"/>
                <w:sz w:val="24"/>
              </w:rPr>
              <w:t>тое знач</w:t>
            </w:r>
            <w:r w:rsidRPr="00AF48BF">
              <w:rPr>
                <w:rFonts w:ascii="Times New Roman" w:hAnsi="Times New Roman"/>
                <w:sz w:val="24"/>
              </w:rPr>
              <w:t>е</w:t>
            </w:r>
            <w:r w:rsidRPr="00AF48BF">
              <w:rPr>
                <w:rFonts w:ascii="Times New Roman" w:hAnsi="Times New Roman"/>
                <w:sz w:val="24"/>
              </w:rPr>
              <w:t>ние резул</w:t>
            </w:r>
            <w:r w:rsidRPr="00AF48BF">
              <w:rPr>
                <w:rFonts w:ascii="Times New Roman" w:hAnsi="Times New Roman"/>
                <w:sz w:val="24"/>
              </w:rPr>
              <w:t>ь</w:t>
            </w:r>
            <w:r w:rsidRPr="00AF48BF">
              <w:rPr>
                <w:rFonts w:ascii="Times New Roman" w:hAnsi="Times New Roman"/>
                <w:sz w:val="24"/>
              </w:rPr>
              <w:t>тата по с</w:t>
            </w:r>
            <w:r w:rsidRPr="00AF48BF">
              <w:rPr>
                <w:rFonts w:ascii="Times New Roman" w:hAnsi="Times New Roman"/>
                <w:sz w:val="24"/>
              </w:rPr>
              <w:t>о</w:t>
            </w:r>
            <w:r w:rsidRPr="00AF48BF">
              <w:rPr>
                <w:rFonts w:ascii="Times New Roman" w:hAnsi="Times New Roman"/>
                <w:sz w:val="24"/>
              </w:rPr>
              <w:t>стоянию на отчетную дату</w:t>
            </w:r>
          </w:p>
        </w:tc>
        <w:tc>
          <w:tcPr>
            <w:tcW w:w="1272" w:type="dxa"/>
            <w:vMerge w:val="restart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Процент выполн</w:t>
            </w:r>
            <w:r w:rsidRPr="00AF48BF">
              <w:rPr>
                <w:rFonts w:ascii="Times New Roman" w:hAnsi="Times New Roman"/>
                <w:sz w:val="24"/>
              </w:rPr>
              <w:t>е</w:t>
            </w:r>
            <w:r w:rsidRPr="00AF48BF">
              <w:rPr>
                <w:rFonts w:ascii="Times New Roman" w:hAnsi="Times New Roman"/>
                <w:sz w:val="24"/>
              </w:rPr>
              <w:t>ния плана</w:t>
            </w:r>
          </w:p>
        </w:tc>
        <w:tc>
          <w:tcPr>
            <w:tcW w:w="1545" w:type="dxa"/>
            <w:vMerge w:val="restart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Причина о</w:t>
            </w:r>
            <w:r w:rsidRPr="00AF48BF">
              <w:rPr>
                <w:rFonts w:ascii="Times New Roman" w:hAnsi="Times New Roman"/>
                <w:sz w:val="24"/>
              </w:rPr>
              <w:t>т</w:t>
            </w:r>
            <w:r w:rsidRPr="00AF48BF">
              <w:rPr>
                <w:rFonts w:ascii="Times New Roman" w:hAnsi="Times New Roman"/>
                <w:sz w:val="24"/>
              </w:rPr>
              <w:t>клонения</w:t>
            </w:r>
          </w:p>
        </w:tc>
      </w:tr>
      <w:tr w:rsidR="001A35FC" w:rsidRPr="00AF48BF" w:rsidTr="00FC3C8B">
        <w:tc>
          <w:tcPr>
            <w:tcW w:w="509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Наименов</w:t>
            </w:r>
            <w:r w:rsidRPr="00AF48BF">
              <w:rPr>
                <w:rFonts w:ascii="Times New Roman" w:hAnsi="Times New Roman"/>
                <w:sz w:val="24"/>
              </w:rPr>
              <w:t>а</w:t>
            </w:r>
            <w:r w:rsidRPr="00AF48BF">
              <w:rPr>
                <w:rFonts w:ascii="Times New Roman" w:hAnsi="Times New Roman"/>
                <w:sz w:val="24"/>
              </w:rPr>
              <w:t>ние</w:t>
            </w:r>
          </w:p>
        </w:tc>
        <w:tc>
          <w:tcPr>
            <w:tcW w:w="557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1306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A35FC" w:rsidRPr="00AF48BF" w:rsidTr="00FC3C8B">
        <w:tc>
          <w:tcPr>
            <w:tcW w:w="509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7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6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45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1A35FC" w:rsidRPr="00AF48BF" w:rsidTr="00FC3C8B">
        <w:tc>
          <w:tcPr>
            <w:tcW w:w="509" w:type="dxa"/>
            <w:vAlign w:val="center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48B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47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6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1A35FC" w:rsidRPr="00AF48BF" w:rsidRDefault="001A35FC" w:rsidP="001A3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A35FC" w:rsidRPr="001A35FC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1A35FC" w:rsidRPr="00AF48BF" w:rsidRDefault="001A35FC" w:rsidP="001A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Руководитель получателя субсидии:</w:t>
      </w:r>
    </w:p>
    <w:p w:rsidR="001A35FC" w:rsidRPr="00AF48BF" w:rsidRDefault="001A35FC" w:rsidP="00FC3C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(уполномоченное лицо)</w:t>
      </w:r>
      <w:r w:rsidR="00AF48BF">
        <w:rPr>
          <w:rFonts w:ascii="Times New Roman" w:hAnsi="Times New Roman"/>
          <w:sz w:val="28"/>
        </w:rPr>
        <w:t xml:space="preserve">  ___________    </w:t>
      </w:r>
      <w:r w:rsidRPr="00AF48BF">
        <w:rPr>
          <w:rFonts w:ascii="Times New Roman" w:hAnsi="Times New Roman"/>
          <w:sz w:val="28"/>
        </w:rPr>
        <w:t>_________</w:t>
      </w:r>
      <w:r w:rsidR="00AF48BF">
        <w:rPr>
          <w:rFonts w:ascii="Times New Roman" w:hAnsi="Times New Roman"/>
          <w:sz w:val="28"/>
        </w:rPr>
        <w:t xml:space="preserve">    </w:t>
      </w:r>
      <w:r w:rsidR="00FC3C8B">
        <w:rPr>
          <w:rFonts w:ascii="Times New Roman" w:hAnsi="Times New Roman"/>
          <w:sz w:val="28"/>
        </w:rPr>
        <w:t xml:space="preserve"> </w:t>
      </w:r>
      <w:r w:rsidR="00AF48BF">
        <w:rPr>
          <w:rFonts w:ascii="Times New Roman" w:hAnsi="Times New Roman"/>
          <w:sz w:val="28"/>
        </w:rPr>
        <w:t xml:space="preserve"> _</w:t>
      </w:r>
      <w:r w:rsidRPr="00AF48BF">
        <w:rPr>
          <w:rFonts w:ascii="Times New Roman" w:hAnsi="Times New Roman"/>
          <w:sz w:val="28"/>
        </w:rPr>
        <w:t>_________________</w:t>
      </w:r>
      <w:r w:rsidR="00AF48BF">
        <w:rPr>
          <w:rFonts w:ascii="Times New Roman" w:hAnsi="Times New Roman"/>
          <w:sz w:val="28"/>
        </w:rPr>
        <w:t xml:space="preserve">       </w:t>
      </w:r>
    </w:p>
    <w:p w:rsidR="001A35FC" w:rsidRPr="00FC3C8B" w:rsidRDefault="001A35FC" w:rsidP="00AF48B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AF48BF">
        <w:rPr>
          <w:rFonts w:ascii="Times New Roman" w:hAnsi="Times New Roman"/>
          <w:sz w:val="28"/>
          <w:vertAlign w:val="superscript"/>
        </w:rPr>
        <w:t xml:space="preserve">                        </w:t>
      </w:r>
      <w:r w:rsidR="00AF48BF" w:rsidRPr="00AF48BF">
        <w:rPr>
          <w:rFonts w:ascii="Times New Roman" w:hAnsi="Times New Roman"/>
          <w:sz w:val="28"/>
          <w:vertAlign w:val="superscript"/>
        </w:rPr>
        <w:t xml:space="preserve">               </w:t>
      </w:r>
      <w:r w:rsidR="00AF48BF">
        <w:rPr>
          <w:rFonts w:ascii="Times New Roman" w:hAnsi="Times New Roman"/>
          <w:sz w:val="28"/>
          <w:vertAlign w:val="superscript"/>
        </w:rPr>
        <w:t xml:space="preserve">  </w:t>
      </w:r>
      <w:r w:rsidR="00FC3C8B">
        <w:rPr>
          <w:rFonts w:ascii="Times New Roman" w:hAnsi="Times New Roman"/>
          <w:sz w:val="28"/>
          <w:vertAlign w:val="superscript"/>
        </w:rPr>
        <w:t xml:space="preserve">                          </w:t>
      </w:r>
      <w:r w:rsidR="00AF48BF">
        <w:rPr>
          <w:rFonts w:ascii="Times New Roman" w:hAnsi="Times New Roman"/>
          <w:sz w:val="28"/>
          <w:vertAlign w:val="superscript"/>
        </w:rPr>
        <w:t xml:space="preserve"> </w:t>
      </w:r>
      <w:r w:rsidRPr="00AF48BF">
        <w:rPr>
          <w:rFonts w:ascii="Times New Roman" w:hAnsi="Times New Roman"/>
          <w:sz w:val="28"/>
          <w:vertAlign w:val="superscript"/>
        </w:rPr>
        <w:t xml:space="preserve"> </w:t>
      </w:r>
      <w:r w:rsidRPr="00FC3C8B">
        <w:rPr>
          <w:rFonts w:ascii="Times New Roman" w:hAnsi="Times New Roman"/>
          <w:sz w:val="24"/>
          <w:szCs w:val="24"/>
        </w:rPr>
        <w:t xml:space="preserve">(должность)    </w:t>
      </w:r>
      <w:r w:rsidR="00FC3C8B">
        <w:rPr>
          <w:rFonts w:ascii="Times New Roman" w:hAnsi="Times New Roman"/>
          <w:sz w:val="24"/>
          <w:szCs w:val="24"/>
        </w:rPr>
        <w:t xml:space="preserve">   </w:t>
      </w:r>
      <w:r w:rsidRPr="00FC3C8B">
        <w:rPr>
          <w:rFonts w:ascii="Times New Roman" w:hAnsi="Times New Roman"/>
          <w:sz w:val="24"/>
          <w:szCs w:val="24"/>
        </w:rPr>
        <w:t xml:space="preserve"> (подпись)   </w:t>
      </w:r>
      <w:r w:rsidR="00FC3C8B">
        <w:rPr>
          <w:rFonts w:ascii="Times New Roman" w:hAnsi="Times New Roman"/>
          <w:sz w:val="24"/>
          <w:szCs w:val="24"/>
        </w:rPr>
        <w:t xml:space="preserve">         </w:t>
      </w:r>
      <w:r w:rsidRPr="00FC3C8B">
        <w:rPr>
          <w:rFonts w:ascii="Times New Roman" w:hAnsi="Times New Roman"/>
          <w:sz w:val="24"/>
          <w:szCs w:val="24"/>
        </w:rPr>
        <w:t>(расшифровка подписи)</w:t>
      </w:r>
    </w:p>
    <w:p w:rsidR="001A35FC" w:rsidRPr="00AF48BF" w:rsidRDefault="001A35FC" w:rsidP="00FC3C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 w:rsidRPr="00AF48BF">
        <w:rPr>
          <w:rFonts w:ascii="Times New Roman" w:hAnsi="Times New Roman"/>
          <w:sz w:val="28"/>
        </w:rPr>
        <w:t>Исполнитель _____________________</w:t>
      </w:r>
      <w:r w:rsidR="00AF48BF">
        <w:rPr>
          <w:rFonts w:ascii="Times New Roman" w:hAnsi="Times New Roman"/>
          <w:sz w:val="28"/>
        </w:rPr>
        <w:t xml:space="preserve">       </w:t>
      </w:r>
      <w:r w:rsidRPr="00AF48BF">
        <w:rPr>
          <w:rFonts w:ascii="Times New Roman" w:hAnsi="Times New Roman"/>
          <w:sz w:val="28"/>
        </w:rPr>
        <w:t xml:space="preserve">_________ </w:t>
      </w:r>
      <w:r w:rsidR="00AF48BF">
        <w:rPr>
          <w:rFonts w:ascii="Times New Roman" w:hAnsi="Times New Roman"/>
          <w:sz w:val="28"/>
        </w:rPr>
        <w:t xml:space="preserve">      </w:t>
      </w:r>
      <w:r w:rsidRPr="00AF48BF">
        <w:rPr>
          <w:rFonts w:ascii="Times New Roman" w:hAnsi="Times New Roman"/>
          <w:sz w:val="28"/>
        </w:rPr>
        <w:t>______________</w:t>
      </w:r>
    </w:p>
    <w:p w:rsidR="001A35FC" w:rsidRPr="00FC3C8B" w:rsidRDefault="001A35FC" w:rsidP="00AF48B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FC3C8B">
        <w:rPr>
          <w:rFonts w:ascii="Times New Roman" w:hAnsi="Times New Roman"/>
          <w:sz w:val="24"/>
          <w:szCs w:val="24"/>
        </w:rPr>
        <w:t xml:space="preserve">               </w:t>
      </w:r>
      <w:r w:rsidR="00AF48BF" w:rsidRPr="00FC3C8B">
        <w:rPr>
          <w:rFonts w:ascii="Times New Roman" w:hAnsi="Times New Roman"/>
          <w:sz w:val="24"/>
          <w:szCs w:val="24"/>
        </w:rPr>
        <w:t xml:space="preserve">          </w:t>
      </w:r>
      <w:r w:rsidR="00FC3C8B">
        <w:rPr>
          <w:rFonts w:ascii="Times New Roman" w:hAnsi="Times New Roman"/>
          <w:sz w:val="24"/>
          <w:szCs w:val="24"/>
        </w:rPr>
        <w:t xml:space="preserve">                 </w:t>
      </w:r>
      <w:r w:rsidRPr="00FC3C8B">
        <w:rPr>
          <w:rFonts w:ascii="Times New Roman" w:hAnsi="Times New Roman"/>
          <w:sz w:val="24"/>
          <w:szCs w:val="24"/>
        </w:rPr>
        <w:t xml:space="preserve"> (должность)          </w:t>
      </w:r>
      <w:r w:rsidR="00FC3C8B">
        <w:rPr>
          <w:rFonts w:ascii="Times New Roman" w:hAnsi="Times New Roman"/>
          <w:sz w:val="24"/>
          <w:szCs w:val="24"/>
        </w:rPr>
        <w:t xml:space="preserve">                  </w:t>
      </w:r>
      <w:r w:rsidRPr="00FC3C8B">
        <w:rPr>
          <w:rFonts w:ascii="Times New Roman" w:hAnsi="Times New Roman"/>
          <w:sz w:val="24"/>
          <w:szCs w:val="24"/>
        </w:rPr>
        <w:t xml:space="preserve">(Ф.И.О.)         </w:t>
      </w:r>
      <w:r w:rsidR="00FC3C8B">
        <w:rPr>
          <w:rFonts w:ascii="Times New Roman" w:hAnsi="Times New Roman"/>
          <w:sz w:val="24"/>
          <w:szCs w:val="24"/>
        </w:rPr>
        <w:t xml:space="preserve">              </w:t>
      </w:r>
      <w:r w:rsidRPr="00FC3C8B">
        <w:rPr>
          <w:rFonts w:ascii="Times New Roman" w:hAnsi="Times New Roman"/>
          <w:sz w:val="24"/>
          <w:szCs w:val="24"/>
        </w:rPr>
        <w:t>(телефон)</w:t>
      </w:r>
    </w:p>
    <w:p w:rsidR="001A35FC" w:rsidRPr="00AF48BF" w:rsidRDefault="00AF48BF" w:rsidP="00AF48B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A35FC" w:rsidRPr="00AF48BF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1A35FC" w:rsidRPr="00AF48BF">
        <w:rPr>
          <w:rFonts w:ascii="Times New Roman" w:hAnsi="Times New Roman"/>
          <w:sz w:val="28"/>
        </w:rPr>
        <w:t xml:space="preserve"> _________ 20___ г.</w:t>
      </w:r>
    </w:p>
    <w:p w:rsidR="001A35FC" w:rsidRPr="001A35FC" w:rsidRDefault="001A35FC" w:rsidP="00AF48B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cs="Calibri"/>
        </w:rPr>
      </w:pPr>
    </w:p>
    <w:p w:rsidR="001A35FC" w:rsidRPr="001A35FC" w:rsidRDefault="001A35FC" w:rsidP="00AF48BF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cs="Calibri"/>
        </w:rPr>
      </w:pPr>
    </w:p>
    <w:p w:rsidR="00103E4F" w:rsidRDefault="00103E4F" w:rsidP="00AF48BF">
      <w:pPr>
        <w:spacing w:after="0" w:line="240" w:lineRule="exact"/>
        <w:rPr>
          <w:rFonts w:ascii="Times New Roman" w:hAnsi="Times New Roman"/>
          <w:bCs/>
          <w:sz w:val="28"/>
          <w:szCs w:val="28"/>
          <w:lang w:eastAsia="zh-CN"/>
        </w:rPr>
      </w:pPr>
    </w:p>
    <w:sectPr w:rsidR="00103E4F" w:rsidSect="002B4F15">
      <w:headerReference w:type="default" r:id="rId55"/>
      <w:pgSz w:w="11906" w:h="16838"/>
      <w:pgMar w:top="1418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30" w:rsidRDefault="00FB3F30" w:rsidP="002E394C">
      <w:pPr>
        <w:spacing w:after="0" w:line="240" w:lineRule="auto"/>
      </w:pPr>
      <w:r>
        <w:separator/>
      </w:r>
    </w:p>
  </w:endnote>
  <w:endnote w:type="continuationSeparator" w:id="0">
    <w:p w:rsidR="00FB3F30" w:rsidRDefault="00FB3F3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30" w:rsidRDefault="00FB3F30" w:rsidP="002E394C">
      <w:pPr>
        <w:spacing w:after="0" w:line="240" w:lineRule="auto"/>
      </w:pPr>
      <w:r>
        <w:separator/>
      </w:r>
    </w:p>
  </w:footnote>
  <w:footnote w:type="continuationSeparator" w:id="0">
    <w:p w:rsidR="00FB3F30" w:rsidRDefault="00FB3F3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FC" w:rsidRDefault="001A35FC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70"/>
    <w:rsid w:val="000150C0"/>
    <w:rsid w:val="00040DB0"/>
    <w:rsid w:val="00044040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0B58"/>
    <w:rsid w:val="000E656D"/>
    <w:rsid w:val="00103E4F"/>
    <w:rsid w:val="001072C9"/>
    <w:rsid w:val="00136ACF"/>
    <w:rsid w:val="00175575"/>
    <w:rsid w:val="00185870"/>
    <w:rsid w:val="001906AB"/>
    <w:rsid w:val="001924C5"/>
    <w:rsid w:val="001960AE"/>
    <w:rsid w:val="001A35FC"/>
    <w:rsid w:val="001B5CEE"/>
    <w:rsid w:val="001E1FB4"/>
    <w:rsid w:val="002060D1"/>
    <w:rsid w:val="00212DF4"/>
    <w:rsid w:val="002131F0"/>
    <w:rsid w:val="00214898"/>
    <w:rsid w:val="00220D94"/>
    <w:rsid w:val="00236062"/>
    <w:rsid w:val="002371FE"/>
    <w:rsid w:val="00242E45"/>
    <w:rsid w:val="00255AF6"/>
    <w:rsid w:val="00270947"/>
    <w:rsid w:val="0027467E"/>
    <w:rsid w:val="00292CC6"/>
    <w:rsid w:val="002B4F15"/>
    <w:rsid w:val="002B5871"/>
    <w:rsid w:val="002E2772"/>
    <w:rsid w:val="002E394C"/>
    <w:rsid w:val="00317A3E"/>
    <w:rsid w:val="00330FF1"/>
    <w:rsid w:val="00361E48"/>
    <w:rsid w:val="00374F01"/>
    <w:rsid w:val="00375AB4"/>
    <w:rsid w:val="0038390F"/>
    <w:rsid w:val="003A02B6"/>
    <w:rsid w:val="003C2E7A"/>
    <w:rsid w:val="003E6BDA"/>
    <w:rsid w:val="004056F3"/>
    <w:rsid w:val="004216E3"/>
    <w:rsid w:val="0043081D"/>
    <w:rsid w:val="00491D0D"/>
    <w:rsid w:val="004A1260"/>
    <w:rsid w:val="004E163E"/>
    <w:rsid w:val="004E451D"/>
    <w:rsid w:val="004F29E5"/>
    <w:rsid w:val="00504270"/>
    <w:rsid w:val="005045E7"/>
    <w:rsid w:val="00511CBD"/>
    <w:rsid w:val="005221CA"/>
    <w:rsid w:val="00523B09"/>
    <w:rsid w:val="005312C0"/>
    <w:rsid w:val="00536898"/>
    <w:rsid w:val="00541795"/>
    <w:rsid w:val="00546F5D"/>
    <w:rsid w:val="00547ABA"/>
    <w:rsid w:val="00567DEE"/>
    <w:rsid w:val="005704EE"/>
    <w:rsid w:val="005B6102"/>
    <w:rsid w:val="005C301F"/>
    <w:rsid w:val="005C30FB"/>
    <w:rsid w:val="005C34FC"/>
    <w:rsid w:val="005C4742"/>
    <w:rsid w:val="005D27D9"/>
    <w:rsid w:val="005D6F2D"/>
    <w:rsid w:val="005E4AC4"/>
    <w:rsid w:val="005F3A61"/>
    <w:rsid w:val="00617126"/>
    <w:rsid w:val="0063120E"/>
    <w:rsid w:val="0067175F"/>
    <w:rsid w:val="006A3F49"/>
    <w:rsid w:val="006B4747"/>
    <w:rsid w:val="006C7D50"/>
    <w:rsid w:val="006D17CF"/>
    <w:rsid w:val="006E0C1B"/>
    <w:rsid w:val="006E1083"/>
    <w:rsid w:val="006E53F4"/>
    <w:rsid w:val="006F2E70"/>
    <w:rsid w:val="006F5440"/>
    <w:rsid w:val="00702E16"/>
    <w:rsid w:val="0070714B"/>
    <w:rsid w:val="007122FE"/>
    <w:rsid w:val="007163BD"/>
    <w:rsid w:val="00717D67"/>
    <w:rsid w:val="0073075C"/>
    <w:rsid w:val="00737F1A"/>
    <w:rsid w:val="007405D4"/>
    <w:rsid w:val="00774533"/>
    <w:rsid w:val="0079130A"/>
    <w:rsid w:val="00791C06"/>
    <w:rsid w:val="0079306F"/>
    <w:rsid w:val="007B70D0"/>
    <w:rsid w:val="007E0470"/>
    <w:rsid w:val="007F2FF8"/>
    <w:rsid w:val="00841F21"/>
    <w:rsid w:val="008618A4"/>
    <w:rsid w:val="00875823"/>
    <w:rsid w:val="00877566"/>
    <w:rsid w:val="008907E7"/>
    <w:rsid w:val="008A19C0"/>
    <w:rsid w:val="008A1D69"/>
    <w:rsid w:val="008C2AB8"/>
    <w:rsid w:val="008F31F3"/>
    <w:rsid w:val="00920A57"/>
    <w:rsid w:val="00922005"/>
    <w:rsid w:val="009349D8"/>
    <w:rsid w:val="00946E3D"/>
    <w:rsid w:val="009518D3"/>
    <w:rsid w:val="0098551B"/>
    <w:rsid w:val="009B1F11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4B63"/>
    <w:rsid w:val="00A95D2A"/>
    <w:rsid w:val="00A968C8"/>
    <w:rsid w:val="00AB3D46"/>
    <w:rsid w:val="00AC1E02"/>
    <w:rsid w:val="00AC2228"/>
    <w:rsid w:val="00AF48BF"/>
    <w:rsid w:val="00B243A0"/>
    <w:rsid w:val="00B35F88"/>
    <w:rsid w:val="00B47B2D"/>
    <w:rsid w:val="00B5450E"/>
    <w:rsid w:val="00B83AF8"/>
    <w:rsid w:val="00BA2EAB"/>
    <w:rsid w:val="00BC1424"/>
    <w:rsid w:val="00BC2CED"/>
    <w:rsid w:val="00BC4C31"/>
    <w:rsid w:val="00BE6EE0"/>
    <w:rsid w:val="00C256F9"/>
    <w:rsid w:val="00C71D03"/>
    <w:rsid w:val="00CC0FBC"/>
    <w:rsid w:val="00CD6292"/>
    <w:rsid w:val="00CD725F"/>
    <w:rsid w:val="00CE0B73"/>
    <w:rsid w:val="00CE7A04"/>
    <w:rsid w:val="00D14376"/>
    <w:rsid w:val="00D44F79"/>
    <w:rsid w:val="00D46E7F"/>
    <w:rsid w:val="00D65225"/>
    <w:rsid w:val="00D804FD"/>
    <w:rsid w:val="00D9057B"/>
    <w:rsid w:val="00DB5492"/>
    <w:rsid w:val="00DD421C"/>
    <w:rsid w:val="00DE7680"/>
    <w:rsid w:val="00E30460"/>
    <w:rsid w:val="00E53063"/>
    <w:rsid w:val="00E600E2"/>
    <w:rsid w:val="00E72586"/>
    <w:rsid w:val="00EA1E7C"/>
    <w:rsid w:val="00EA5A9F"/>
    <w:rsid w:val="00EF1EEE"/>
    <w:rsid w:val="00F127C5"/>
    <w:rsid w:val="00F279BB"/>
    <w:rsid w:val="00F34793"/>
    <w:rsid w:val="00F9216A"/>
    <w:rsid w:val="00F94FAB"/>
    <w:rsid w:val="00FB3F30"/>
    <w:rsid w:val="00FC3C8B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5295DB9F85B3520BC9B3D4B18F34AF4C050C4ECFADEE0BECD604898EB3DA26AAF9B0E44A33EF8493A6B7709297041E3E9767DA75F804706B21G" TargetMode="External"/><Relationship Id="rId18" Type="http://schemas.openxmlformats.org/officeDocument/2006/relationships/hyperlink" Target="consultantplus://offline/ref=B25295DB9F85B3520BC9B3D4B18F34AF4C050C4ECFADEE0BECD604898EB3DA26AAF9B0E44A33EA8E94A6B7709297041E3E9767DA75F804706B21G" TargetMode="External"/><Relationship Id="rId26" Type="http://schemas.openxmlformats.org/officeDocument/2006/relationships/hyperlink" Target="consultantplus://offline/ref=B25295DB9F85B3520BC9B3D4B18F34AF4C050C4ECFADEE0BECD604898EB3DA26AAF9B0E44A33E88E96A6B7709297041E3E9767DA75F804706B21G" TargetMode="External"/><Relationship Id="rId39" Type="http://schemas.openxmlformats.org/officeDocument/2006/relationships/hyperlink" Target="consultantplus://offline/ref=B25295DB9F85B3520BC9B3D4B18F34AF4C050C4ECFADEE0BECD604898EB3DA26AAF9B0E44A36ED8C90A6B7709297041E3E9767DA75F804706B21G" TargetMode="External"/><Relationship Id="rId21" Type="http://schemas.openxmlformats.org/officeDocument/2006/relationships/hyperlink" Target="consultantplus://offline/ref=B25295DB9F85B3520BC9B3D4B18F34AF4C050C4ECFADEE0BECD604898EB3DA26AAF9B0E44A33EA8F96A6B7709297041E3E9767DA75F804706B21G" TargetMode="External"/><Relationship Id="rId34" Type="http://schemas.openxmlformats.org/officeDocument/2006/relationships/hyperlink" Target="consultantplus://offline/ref=B25295DB9F85B3520BC9B3D4B18F34AF4C050C4ECFADEE0BECD604898EB3DA26AAF9B0E44A30EB8996A6B7709297041E3E9767DA75F804706B21G" TargetMode="External"/><Relationship Id="rId42" Type="http://schemas.openxmlformats.org/officeDocument/2006/relationships/hyperlink" Target="consultantplus://offline/ref=B25295DB9F85B3520BC9B3D4B18F34AF4C050C4ECFADEE0BECD604898EB3DA26AAF9B0E44A36ED8E95A6B7709297041E3E9767DA75F804706B21G" TargetMode="External"/><Relationship Id="rId47" Type="http://schemas.openxmlformats.org/officeDocument/2006/relationships/hyperlink" Target="consultantplus://offline/ref=B25295DB9F85B3520BC9B3D4B18F34AF4C050C4ECFADEE0BECD604898EB3DA26AAF9B0E44A37EB8E97A6B7709297041E3E9767DA75F804706B21G" TargetMode="External"/><Relationship Id="rId50" Type="http://schemas.openxmlformats.org/officeDocument/2006/relationships/hyperlink" Target="consultantplus://offline/ref=B25295DB9F85B3520BC9B3D4B18F34AF4C050C4ECFADEE0BECD604898EB3DA26AAF9B0E44A37ED8896A6B7709297041E3E9767DA75F804706B21G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5295DB9F85B3520BC9B3D4B18F34AF4C050C4ECFADEE0BECD604898EB3DA26AAF9B0E44A32EE8B9EA6B7709297041E3E9767DA75F804706B21G" TargetMode="External"/><Relationship Id="rId17" Type="http://schemas.openxmlformats.org/officeDocument/2006/relationships/hyperlink" Target="consultantplus://offline/ref=B25295DB9F85B3520BC9B3D4B18F34AF4C050C4ECFADEE0BECD604898EB3DA26AAF9B0E44A33EA8D9FA6B7709297041E3E9767DA75F804706B21G" TargetMode="External"/><Relationship Id="rId25" Type="http://schemas.openxmlformats.org/officeDocument/2006/relationships/hyperlink" Target="consultantplus://offline/ref=B25295DB9F85B3520BC9B3D4B18F34AF4C050C4ECFADEE0BECD604898EB3DA26AAF9B0E44A33E88D9EA6B7709297041E3E9767DA75F804706B21G" TargetMode="External"/><Relationship Id="rId33" Type="http://schemas.openxmlformats.org/officeDocument/2006/relationships/hyperlink" Target="consultantplus://offline/ref=B25295DB9F85B3520BC9B3D4B18F34AF4C050C4ECFADEE0BECD604898EB3DA26AAF9B0E44A30EB8D9FA6B7709297041E3E9767DA75F804706B21G" TargetMode="External"/><Relationship Id="rId38" Type="http://schemas.openxmlformats.org/officeDocument/2006/relationships/hyperlink" Target="consultantplus://offline/ref=B25295DB9F85B3520BC9B3D4B18F34AF4C050C4ECFADEE0BECD604898EB3DA26AAF9B0E44A31EE8A97A6B7709297041E3E9767DA75F804706B21G" TargetMode="External"/><Relationship Id="rId46" Type="http://schemas.openxmlformats.org/officeDocument/2006/relationships/hyperlink" Target="consultantplus://offline/ref=B25295DB9F85B3520BC9B3D4B18F34AF4C050C4ECFADEE0BECD604898EB3DA26AAF9B0E44A37EB8C90A6B7709297041E3E9767DA75F804706B2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5295DB9F85B3520BC9B3D4B18F34AF4C050C4ECFADEE0BECD604898EB3DA26AAF9B0E44A33ED8490A6B7709297041E3E9767DA75F804706B21G" TargetMode="External"/><Relationship Id="rId20" Type="http://schemas.openxmlformats.org/officeDocument/2006/relationships/hyperlink" Target="consultantplus://offline/ref=B25295DB9F85B3520BC9B3D4B18F34AF4C050C4ECFADEE0BECD604898EB3DA26AAF9B0E44A37E98A93A6B7709297041E3E9767DA75F804706B21G" TargetMode="External"/><Relationship Id="rId29" Type="http://schemas.openxmlformats.org/officeDocument/2006/relationships/hyperlink" Target="consultantplus://offline/ref=B25295DB9F85B3520BC9B3D4B18F34AF4C050C4ECFADEE0BECD604898EB3DA26AAF9B0E44A30EC8C97A6B7709297041E3E9767DA75F804706B21G" TargetMode="External"/><Relationship Id="rId41" Type="http://schemas.openxmlformats.org/officeDocument/2006/relationships/hyperlink" Target="consultantplus://offline/ref=B25295DB9F85B3520BC9B3D4B18F34AF4C050C4ECFADEE0BECD604898EB3DA26AAF9B0E44A36ED8D9FA6B7709297041E3E9767DA75F804706B21G" TargetMode="External"/><Relationship Id="rId54" Type="http://schemas.openxmlformats.org/officeDocument/2006/relationships/hyperlink" Target="consultantplus://offline/ref=B25295DB9F85B3520BC9B3D4B18F34AF4C04094BC4A1EE0BECD604898EB3DA26B8F9E8E84837F08C9FB3E121D46C2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295DB9F85B3520BC9B3D4B18F34AF4C050C4ECFADEE0BECD604898EB3DA26AAF9B0E44A32E98D93A6B7709297041E3E9767DA75F804706B21G" TargetMode="External"/><Relationship Id="rId24" Type="http://schemas.openxmlformats.org/officeDocument/2006/relationships/hyperlink" Target="consultantplus://offline/ref=B25295DB9F85B3520BC9B3D4B18F34AF4C050C4ECFADEE0BECD604898EB3DA26AAF9B0E44A33EB8495A6B7709297041E3E9767DA75F804706B21G" TargetMode="External"/><Relationship Id="rId32" Type="http://schemas.openxmlformats.org/officeDocument/2006/relationships/hyperlink" Target="consultantplus://offline/ref=B25295DB9F85B3520BC9B3D4B18F34AF4C050C4ECFADEE0BECD604898EB3DA26AAF9B0E44A30EA8A92A6B7709297041E3E9767DA75F804706B21G" TargetMode="External"/><Relationship Id="rId37" Type="http://schemas.openxmlformats.org/officeDocument/2006/relationships/hyperlink" Target="consultantplus://offline/ref=B25295DB9F85B3520BC9B3D4B18F34AF4C050C4ECFADEE0BECD604898EB3DA26AAF9B0E44A30E68E94A6B7709297041E3E9767DA75F804706B21G" TargetMode="External"/><Relationship Id="rId40" Type="http://schemas.openxmlformats.org/officeDocument/2006/relationships/hyperlink" Target="consultantplus://offline/ref=B25295DB9F85B3520BC9B3D4B18F34AF4C050C4ECFADEE0BECD604898EB3DA26AAF9B0E44A36ED8D93A6B7709297041E3E9767DA75F804706B21G" TargetMode="External"/><Relationship Id="rId45" Type="http://schemas.openxmlformats.org/officeDocument/2006/relationships/hyperlink" Target="consultantplus://offline/ref=B25295DB9F85B3520BC9B3D4B18F34AF4C050C4ECFADEE0BECD604898EB3DA26AAF9B0E44A37EF8F9EA6B7709297041E3E9767DA75F804706B21G" TargetMode="External"/><Relationship Id="rId53" Type="http://schemas.openxmlformats.org/officeDocument/2006/relationships/hyperlink" Target="consultantplus://offline/ref=B25295DB9F85B3520BC9B3D4B18F34AF4C050C4ECFADEE0BECD604898EB3DA26AAF9B0E44A37EB8595A6B7709297041E3E9767DA75F804706B2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5295DB9F85B3520BC9B3D4B18F34AF4C050C4ECFADEE0BECD604898EB3DA26AAF9B0E44A33ED8E95A6B7709297041E3E9767DA75F804706B21G" TargetMode="External"/><Relationship Id="rId23" Type="http://schemas.openxmlformats.org/officeDocument/2006/relationships/hyperlink" Target="consultantplus://offline/ref=B25295DB9F85B3520BC9B3D4B18F34AF4C050C4ECFADEE0BECD604898EB3DA26AAF9B0E44A33EA8A95A6B7709297041E3E9767DA75F804706B21G" TargetMode="External"/><Relationship Id="rId28" Type="http://schemas.openxmlformats.org/officeDocument/2006/relationships/hyperlink" Target="consultantplus://offline/ref=B25295DB9F85B3520BC9B3D4B18F34AF4C050C4ECFADEE0BECD604898EB3DA26AAF9B0E44A33E68490A6B7709297041E3E9767DA75F804706B21G" TargetMode="External"/><Relationship Id="rId36" Type="http://schemas.openxmlformats.org/officeDocument/2006/relationships/hyperlink" Target="consultantplus://offline/ref=B25295DB9F85B3520BC9B3D4B18F34AF4C050C4ECFADEE0BECD604898EB3DA26AAF9B0E44A30E68F97A6B7709297041E3E9767DA75F804706B21G" TargetMode="External"/><Relationship Id="rId49" Type="http://schemas.openxmlformats.org/officeDocument/2006/relationships/hyperlink" Target="consultantplus://offline/ref=B25295DB9F85B3520BC9B3D4B18F34AF4C050C4ECFADEE0BECD604898EB3DA26AAF9B0E44A37ED8F96A6B7709297041E3E9767DA75F804706B21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25295DB9F85B3520BC9B3D4B18F34AF4C050C4ECFADEE0BECD604898EB3DA26B8F9E8E84837F08C9FB3E121D46C21G" TargetMode="External"/><Relationship Id="rId19" Type="http://schemas.openxmlformats.org/officeDocument/2006/relationships/hyperlink" Target="consultantplus://offline/ref=B25295DB9F85B3520BC9B3D4B18F34AF4C050C4ECFADEE0BECD604898EB3DA26AAF9B0E44A33EA8E90A6B7709297041E3E9767DA75F804706B21G" TargetMode="External"/><Relationship Id="rId31" Type="http://schemas.openxmlformats.org/officeDocument/2006/relationships/hyperlink" Target="consultantplus://offline/ref=B25295DB9F85B3520BC9B3D4B18F34AF4C050C4ECFADEE0BECD604898EB3DA26AAF9B0E44A30EF8E90A6B7709297041E3E9767DA75F804706B21G" TargetMode="External"/><Relationship Id="rId44" Type="http://schemas.openxmlformats.org/officeDocument/2006/relationships/hyperlink" Target="consultantplus://offline/ref=B25295DB9F85B3520BC9B3D4B18F34AF4C050C4ECFADEE0BECD604898EB3DA26AAF9B0E44A37EF8D9FA6B7709297041E3E9767DA75F804706B21G" TargetMode="External"/><Relationship Id="rId52" Type="http://schemas.openxmlformats.org/officeDocument/2006/relationships/hyperlink" Target="consultantplus://offline/ref=B25295DB9F85B3520BC9B3D4B18F34AF4C050C4ECFADEE0BECD604898EB3DA26AAF9B0E44A37EA8E9FA6B7709297041E3E9767DA75F804706B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295DB9F85B3520BC9B3D4B18F34AF4C050C4ECFADEE0BECD604898EB3DA26B8F9E8E84837F08C9FB3E121D46C21G" TargetMode="External"/><Relationship Id="rId14" Type="http://schemas.openxmlformats.org/officeDocument/2006/relationships/hyperlink" Target="consultantplus://offline/ref=B25295DB9F85B3520BC9B3D4B18F34AF4C050C4ECFADEE0BECD604898EB3DA26AAF9B0E44A33EC8B96A6B7709297041E3E9767DA75F804706B21G" TargetMode="External"/><Relationship Id="rId22" Type="http://schemas.openxmlformats.org/officeDocument/2006/relationships/hyperlink" Target="consultantplus://offline/ref=B25295DB9F85B3520BC9B3D4B18F34AF4C050C4ECFADEE0BECD604898EB3DA26AAF9B0E44A33EA8F94A6B7709297041E3E9767DA75F804706B21G" TargetMode="External"/><Relationship Id="rId27" Type="http://schemas.openxmlformats.org/officeDocument/2006/relationships/hyperlink" Target="consultantplus://offline/ref=B25295DB9F85B3520BC9B3D4B18F34AF4C050C4ECFADEE0BECD604898EB3DA26AAF9B0E44A33E9849FA6B7709297041E3E9767DA75F804706B21G" TargetMode="External"/><Relationship Id="rId30" Type="http://schemas.openxmlformats.org/officeDocument/2006/relationships/hyperlink" Target="consultantplus://offline/ref=B25295DB9F85B3520BC9B3D4B18F34AF4C050C4ECFADEE0BECD604898EB3DA26AAF9B0E44A37E8899FA6B7709297041E3E9767DA75F804706B21G" TargetMode="External"/><Relationship Id="rId35" Type="http://schemas.openxmlformats.org/officeDocument/2006/relationships/hyperlink" Target="consultantplus://offline/ref=B25295DB9F85B3520BC9B3D4B18F34AF4C050C4ECFADEE0BECD604898EB3DA26AAF9B0E44A30E88C9EA6B7709297041E3E9767DA75F804706B21G" TargetMode="External"/><Relationship Id="rId43" Type="http://schemas.openxmlformats.org/officeDocument/2006/relationships/hyperlink" Target="consultantplus://offline/ref=B25295DB9F85B3520BC9B3D4B18F34AF4C050C4ECFADEE0BECD604898EB3DA26AAF9B0E44A36ED8A9FA6B7709297041E3E9767DA75F804706B21G" TargetMode="External"/><Relationship Id="rId48" Type="http://schemas.openxmlformats.org/officeDocument/2006/relationships/hyperlink" Target="consultantplus://offline/ref=B25295DB9F85B3520BC9B3D4B18F34AF4C050C4ECFADEE0BECD604898EB3DA26AAF9B0E44A37ED8E9EA6B7709297041E3E9767DA75F804706B21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25295DB9F85B3520BC9B3D4B18F34AF4C050C4ECFADEE0BECD604898EB3DA26AAF9B0E44A37ED8A9EA6B7709297041E3E9767DA75F804706B21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Elena</cp:lastModifiedBy>
  <cp:revision>28</cp:revision>
  <cp:lastPrinted>2023-09-12T12:17:00Z</cp:lastPrinted>
  <dcterms:created xsi:type="dcterms:W3CDTF">2023-08-21T10:04:00Z</dcterms:created>
  <dcterms:modified xsi:type="dcterms:W3CDTF">2023-09-19T12:09:00Z</dcterms:modified>
</cp:coreProperties>
</file>