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C4" w:rsidRDefault="00E312C4" w:rsidP="00E312C4">
      <w:pPr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-370840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2C4" w:rsidRDefault="00E312C4" w:rsidP="00E312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E312C4" w:rsidRDefault="00E312C4" w:rsidP="00E312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312C4" w:rsidRDefault="00E312C4" w:rsidP="00E312C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312C4" w:rsidRDefault="00E312C4" w:rsidP="00E312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312C4" w:rsidRDefault="00E312C4" w:rsidP="00E312C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 февраля 2022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34</w:t>
      </w:r>
      <w:r>
        <w:rPr>
          <w:rFonts w:ascii="Times New Roman" w:hAnsi="Times New Roman"/>
          <w:sz w:val="28"/>
          <w:szCs w:val="28"/>
        </w:rPr>
        <w:t>7</w:t>
      </w:r>
    </w:p>
    <w:p w:rsidR="002F0C6A" w:rsidRPr="0074711E" w:rsidRDefault="002F0C6A" w:rsidP="002F0C6A">
      <w:pPr>
        <w:rPr>
          <w:rFonts w:ascii="Times New Roman" w:hAnsi="Times New Roman" w:cs="Times New Roman"/>
          <w:sz w:val="28"/>
          <w:szCs w:val="28"/>
        </w:rPr>
      </w:pPr>
    </w:p>
    <w:p w:rsidR="002F0C6A" w:rsidRPr="0074711E" w:rsidRDefault="002F0C6A" w:rsidP="002F0C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главы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и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 Ставропольского края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71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C6A" w:rsidRPr="0074711E" w:rsidRDefault="002F0C6A" w:rsidP="002F0C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0C6A" w:rsidRPr="0074711E" w:rsidRDefault="002F0C6A" w:rsidP="002F0C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0C6A" w:rsidRPr="0074711E" w:rsidRDefault="002F0C6A" w:rsidP="002F0C6A">
      <w:pPr>
        <w:pStyle w:val="aa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74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74711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711E">
        <w:rPr>
          <w:rFonts w:ascii="Times New Roman" w:hAnsi="Times New Roman" w:cs="Times New Roman"/>
          <w:sz w:val="28"/>
          <w:szCs w:val="28"/>
        </w:rPr>
        <w:t xml:space="preserve"> Устава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края,  заслушав   отчет  главы 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 о результатах его деятельности и деятельности администрации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711E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2F0C6A" w:rsidRPr="0074711E" w:rsidRDefault="002F0C6A" w:rsidP="002F0C6A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711E">
        <w:rPr>
          <w:rFonts w:ascii="Times New Roman" w:hAnsi="Times New Roman" w:cs="Times New Roman"/>
          <w:sz w:val="28"/>
          <w:szCs w:val="28"/>
        </w:rPr>
        <w:tab/>
        <w:t xml:space="preserve">Совет 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F0C6A" w:rsidRPr="0074711E" w:rsidRDefault="002F0C6A" w:rsidP="002F0C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F0C6A" w:rsidRPr="0074711E" w:rsidRDefault="002F0C6A" w:rsidP="002F0C6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>РЕШИЛ:</w:t>
      </w:r>
    </w:p>
    <w:p w:rsidR="002F0C6A" w:rsidRPr="0074711E" w:rsidRDefault="002F0C6A" w:rsidP="002F0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C6A" w:rsidRPr="0074711E" w:rsidRDefault="002F0C6A" w:rsidP="002F0C6A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1. Принять к сведению прилагаемый отчет о результатах деятельности главы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и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711E">
        <w:rPr>
          <w:rFonts w:ascii="Times New Roman" w:hAnsi="Times New Roman" w:cs="Times New Roman"/>
          <w:sz w:val="28"/>
          <w:szCs w:val="28"/>
        </w:rPr>
        <w:t xml:space="preserve"> год и признать работу  главы 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и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71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4">
        <w:rPr>
          <w:rFonts w:ascii="Times New Roman" w:hAnsi="Times New Roman" w:cs="Times New Roman"/>
          <w:sz w:val="28"/>
          <w:szCs w:val="28"/>
        </w:rPr>
        <w:t>удовлетворительной.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6A" w:rsidRPr="0074711E" w:rsidRDefault="002F0C6A" w:rsidP="002F0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2. Обнародовать «Отчет о результатах деятельности главы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 и администрации  Курского 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711E">
        <w:rPr>
          <w:rFonts w:ascii="Times New Roman" w:hAnsi="Times New Roman" w:cs="Times New Roman"/>
          <w:sz w:val="28"/>
          <w:szCs w:val="28"/>
        </w:rPr>
        <w:t xml:space="preserve"> год» путем размещения  его текста  на  информационных стендах, расположенных в здании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, в зданиях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</w:t>
      </w:r>
      <w:r w:rsidRPr="0074711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>, (к</w:t>
      </w:r>
      <w:r>
        <w:rPr>
          <w:rFonts w:ascii="Times New Roman" w:hAnsi="Times New Roman" w:cs="Times New Roman"/>
          <w:sz w:val="28"/>
          <w:szCs w:val="28"/>
        </w:rPr>
        <w:t>урский-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округ.рф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раздел  «Совет</w:t>
      </w:r>
      <w:r w:rsidRPr="0074711E">
        <w:rPr>
          <w:rFonts w:ascii="Times New Roman" w:hAnsi="Times New Roman" w:cs="Times New Roman"/>
          <w:sz w:val="28"/>
          <w:szCs w:val="28"/>
        </w:rPr>
        <w:t>/Решения  совета</w:t>
      </w:r>
      <w:r w:rsidR="001F79ED">
        <w:rPr>
          <w:rFonts w:ascii="Times New Roman" w:hAnsi="Times New Roman" w:cs="Times New Roman"/>
          <w:sz w:val="28"/>
          <w:szCs w:val="28"/>
        </w:rPr>
        <w:t>)</w:t>
      </w:r>
      <w:r w:rsidRPr="0074711E">
        <w:rPr>
          <w:rFonts w:ascii="Times New Roman" w:hAnsi="Times New Roman" w:cs="Times New Roman"/>
          <w:sz w:val="28"/>
          <w:szCs w:val="28"/>
        </w:rPr>
        <w:t>.</w:t>
      </w:r>
    </w:p>
    <w:p w:rsidR="002F0C6A" w:rsidRPr="0074711E" w:rsidRDefault="002F0C6A" w:rsidP="002F0C6A">
      <w:pPr>
        <w:jc w:val="both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2F0C6A" w:rsidRPr="0074711E" w:rsidRDefault="002F0C6A" w:rsidP="002F0C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C6A" w:rsidRDefault="002F0C6A" w:rsidP="002F0C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0C6A" w:rsidRPr="0074711E" w:rsidRDefault="002F0C6A" w:rsidP="002F0C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0C6A" w:rsidRPr="0074711E" w:rsidRDefault="002F0C6A" w:rsidP="002F0C6A">
      <w:pPr>
        <w:spacing w:line="240" w:lineRule="exact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711E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Совета</w:t>
      </w:r>
      <w:r w:rsidRPr="0074711E">
        <w:rPr>
          <w:rFonts w:ascii="Times New Roman" w:hAnsi="Times New Roman" w:cs="Times New Roman"/>
          <w:color w:val="000000"/>
          <w:sz w:val="28"/>
          <w:szCs w:val="28"/>
        </w:rPr>
        <w:t xml:space="preserve"> Курского</w:t>
      </w:r>
    </w:p>
    <w:p w:rsidR="002F0C6A" w:rsidRPr="0074711E" w:rsidRDefault="002F0C6A" w:rsidP="002F0C6A">
      <w:pPr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47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2F0C6A" w:rsidRPr="0074711E" w:rsidRDefault="002F0C6A" w:rsidP="002F0C6A">
      <w:pPr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4711E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А.И.Вощанов</w:t>
      </w:r>
      <w:proofErr w:type="spellEnd"/>
    </w:p>
    <w:p w:rsidR="002F0C6A" w:rsidRPr="0074711E" w:rsidRDefault="002F0C6A" w:rsidP="002F0C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0C6A" w:rsidRPr="0074711E" w:rsidRDefault="002F0C6A" w:rsidP="002F0C6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F0C6A" w:rsidRDefault="002F0C6A" w:rsidP="002F0C6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F0C6A" w:rsidRDefault="002F0C6A" w:rsidP="002F0C6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312C4" w:rsidRDefault="00E312C4" w:rsidP="002F0C6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312C4" w:rsidRDefault="00E312C4" w:rsidP="002F0C6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F0C6A" w:rsidRDefault="002F0C6A" w:rsidP="002F0C6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F0C6A" w:rsidRPr="0074711E" w:rsidRDefault="002F0C6A" w:rsidP="002F0C6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71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0C6A" w:rsidRPr="0074711E" w:rsidRDefault="002F0C6A" w:rsidP="002F0C6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>к решению Совета  Курского</w:t>
      </w:r>
    </w:p>
    <w:p w:rsidR="002F0C6A" w:rsidRPr="0074711E" w:rsidRDefault="002F0C6A" w:rsidP="002F0C6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6A" w:rsidRPr="0074711E" w:rsidRDefault="002F0C6A" w:rsidP="002F0C6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2F0C6A" w:rsidRDefault="002F0C6A" w:rsidP="002F0C6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1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711E">
        <w:rPr>
          <w:rFonts w:ascii="Times New Roman" w:hAnsi="Times New Roman" w:cs="Times New Roman"/>
          <w:sz w:val="28"/>
          <w:szCs w:val="28"/>
        </w:rPr>
        <w:t>февраля 20</w:t>
      </w:r>
      <w:r>
        <w:rPr>
          <w:rFonts w:ascii="Times New Roman" w:hAnsi="Times New Roman" w:cs="Times New Roman"/>
          <w:sz w:val="28"/>
          <w:szCs w:val="28"/>
        </w:rPr>
        <w:t xml:space="preserve">22 г. №   </w:t>
      </w:r>
      <w:r w:rsidRPr="007471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C6A" w:rsidRPr="0074711E" w:rsidRDefault="002F0C6A" w:rsidP="002F0C6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6A" w:rsidRDefault="002F0C6A" w:rsidP="002F0C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Default="002F0C6A" w:rsidP="002F0C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F0C6A" w:rsidRDefault="002F0C6A" w:rsidP="002F0C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711E">
        <w:rPr>
          <w:rFonts w:ascii="Times New Roman" w:hAnsi="Times New Roman" w:cs="Times New Roman"/>
          <w:sz w:val="28"/>
          <w:szCs w:val="28"/>
        </w:rPr>
        <w:t xml:space="preserve">О РЕЗУЛЬТАТАХ ДЕЯТЕЛЬНОСТИ ГЛАВЫ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И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4711E">
        <w:rPr>
          <w:rFonts w:ascii="Times New Roman" w:hAnsi="Times New Roman" w:cs="Times New Roman"/>
          <w:sz w:val="28"/>
          <w:szCs w:val="28"/>
        </w:rPr>
        <w:t xml:space="preserve"> СТАВРОПОЛЬСКОГО КРАЯ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71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71F6" w:rsidRPr="00145046" w:rsidRDefault="00ED71F6" w:rsidP="00E24CC9">
      <w:pPr>
        <w:pStyle w:val="a3"/>
        <w:tabs>
          <w:tab w:val="left" w:pos="9355"/>
        </w:tabs>
        <w:spacing w:after="0"/>
        <w:ind w:left="0" w:right="-5"/>
        <w:jc w:val="center"/>
        <w:rPr>
          <w:b/>
          <w:color w:val="FF0000"/>
          <w:sz w:val="28"/>
          <w:szCs w:val="28"/>
        </w:rPr>
      </w:pPr>
    </w:p>
    <w:p w:rsidR="00557D0D" w:rsidRPr="00446D15" w:rsidRDefault="002F0C6A" w:rsidP="00E24CC9">
      <w:pPr>
        <w:widowControl w:val="0"/>
        <w:suppressAutoHyphens/>
        <w:ind w:firstLine="0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446D15" w:rsidRPr="00446D15" w:rsidRDefault="00446D15" w:rsidP="00446D15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Традиционно мы встречаемся в этом зале, чтобы дать объективную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оценку нашей совместной работе за истекший год, сделать выводы, что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получилось, а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на что следует обратить внимание</w:t>
      </w: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определить планы на будущее, наметить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стратегию дальнейшего социально-экономического развития нашего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округа</w:t>
      </w: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2A306A" w:rsidRDefault="00446D15" w:rsidP="002A306A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Остался позади очередной год. Справедливо будет отметить, что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это был весьма непростой и напряженный год. Пандемия </w:t>
      </w:r>
      <w:proofErr w:type="spellStart"/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коронавируса</w:t>
      </w:r>
      <w:proofErr w:type="spellEnd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E1F2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внесла определенные коррективы в нашу жизнь, но</w:t>
      </w:r>
      <w:r w:rsidR="001261A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="005E1F2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несмотря на это,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2021 год</w:t>
      </w: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был насыщенным в отношении социально-экономических</w:t>
      </w:r>
      <w:r w:rsidR="005E1F2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</w:t>
      </w: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общественно-политических событий. </w:t>
      </w:r>
    </w:p>
    <w:p w:rsidR="00557D0D" w:rsidRDefault="00446D15" w:rsidP="00446D15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Одной из основных составляющих условий и</w:t>
      </w:r>
      <w:r w:rsidR="00BC081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предпосылок для устойчивого экономического роста является состояние</w:t>
      </w:r>
      <w:r w:rsidR="00BC081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бюджетной системы нашего </w:t>
      </w:r>
      <w:r w:rsidR="00BC081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446D1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CE2D33" w:rsidRPr="00CE2D33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Исполнение доходов консолидированного бюджета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составило в сумме 2</w:t>
      </w:r>
      <w:r w:rsidR="004104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 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330</w:t>
      </w:r>
      <w:r w:rsidR="004104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85 млн. рублей  или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133,2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% от уровня прошлого года. </w:t>
      </w:r>
    </w:p>
    <w:p w:rsidR="00CE2D33" w:rsidRPr="00CE2D33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доходную часть бюджета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поступило собственных доходов 352 343,80 </w:t>
      </w:r>
      <w:r w:rsidR="003D13C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тыс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рублей  или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147,9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% к уровню прошлого года.</w:t>
      </w:r>
    </w:p>
    <w:p w:rsidR="00CE2D33" w:rsidRPr="00CE2D33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Расходная часть бюджета составила </w:t>
      </w:r>
      <w:r w:rsidR="00591341"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 </w:t>
      </w:r>
      <w:r w:rsidR="00591341"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416</w:t>
      </w:r>
      <w:r w:rsid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="00591341"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11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млн. рублей или </w:t>
      </w:r>
      <w:r w:rsid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142,2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% от  уровня  прошлого года.  </w:t>
      </w:r>
    </w:p>
    <w:p w:rsidR="00BC0814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На финансирование мероприятий муниципальных программ за счет всех источников финансирования </w:t>
      </w:r>
      <w:r w:rsid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были 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предусмотрены средства в объеме  </w:t>
      </w:r>
      <w:r w:rsid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2 587,66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млн. рублей, </w:t>
      </w:r>
      <w:r w:rsid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ассовое исполнение мероприятий программ составило </w:t>
      </w:r>
      <w:r w:rsid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2 261,06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D13C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млн.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рублей (</w:t>
      </w:r>
      <w:r w:rsid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87,4</w:t>
      </w:r>
      <w:r w:rsidRPr="00CE2D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% от предусмотренного финансирования).</w:t>
      </w:r>
    </w:p>
    <w:p w:rsidR="00557D0D" w:rsidRDefault="00591341" w:rsidP="0059134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ля нужд муниципальных заказчиков проведено </w:t>
      </w:r>
      <w:r w:rsidR="006E60F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107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конкурентных процедур отбора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поставщиков.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Общая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стоимость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начальных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(максимальных)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контрактов составила </w:t>
      </w:r>
      <w:r w:rsidR="00510A1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530</w:t>
      </w:r>
      <w:r w:rsidR="00543E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,7</w:t>
      </w:r>
      <w:r w:rsidR="00510A1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7 </w:t>
      </w:r>
      <w:r w:rsidR="00543E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млн.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рублей. Фактическая стоимость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контрактов по результатам торгов сложилась в объеме </w:t>
      </w:r>
      <w:r w:rsidR="00510A1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497</w:t>
      </w:r>
      <w:r w:rsidR="00543E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="00510A1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60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43E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млн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рублей.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Экономия бюджетных средств</w:t>
      </w:r>
      <w:r w:rsidR="00510A1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43E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10A1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33</w:t>
      </w:r>
      <w:r w:rsidR="00543E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="00510A1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16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43E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млн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рублей.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Д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оля закупок у субъектов малого и среднего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предпринимательства из всего объёма закупок составила </w:t>
      </w:r>
      <w:r w:rsidR="00510A1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27 </w:t>
      </w:r>
      <w:r w:rsidRPr="0059134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%.</w:t>
      </w:r>
    </w:p>
    <w:p w:rsidR="00557D0D" w:rsidRDefault="007C7EB8" w:rsidP="007C7EB8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Реализация планов социально-экономического развития нашего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округа,</w:t>
      </w:r>
      <w:r w:rsidRPr="007C7EB8">
        <w:t xml:space="preserve"> 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несомненно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требует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привлечения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инвестиций.</w:t>
      </w:r>
    </w:p>
    <w:p w:rsidR="00044E7C" w:rsidRDefault="00044E7C" w:rsidP="00044E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минувшем году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на территории округа реали</w:t>
      </w:r>
      <w:r w:rsidR="001261A0">
        <w:rPr>
          <w:rFonts w:ascii="Times New Roman" w:eastAsia="Calibri" w:hAnsi="Times New Roman" w:cs="Times New Roman"/>
          <w:sz w:val="28"/>
          <w:szCs w:val="28"/>
        </w:rPr>
        <w:t xml:space="preserve">зовано 4 </w:t>
      </w:r>
      <w:proofErr w:type="gramStart"/>
      <w:r w:rsidR="001261A0">
        <w:rPr>
          <w:rFonts w:ascii="Times New Roman" w:eastAsia="Calibri" w:hAnsi="Times New Roman" w:cs="Times New Roman"/>
          <w:sz w:val="28"/>
          <w:szCs w:val="28"/>
        </w:rPr>
        <w:t>инвестиционных</w:t>
      </w:r>
      <w:proofErr w:type="gramEnd"/>
      <w:r w:rsidR="001261A0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Pr="00044E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4E7C" w:rsidRDefault="00044E7C" w:rsidP="00044E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C">
        <w:rPr>
          <w:rFonts w:ascii="Times New Roman" w:eastAsia="Calibri" w:hAnsi="Times New Roman" w:cs="Times New Roman"/>
          <w:sz w:val="28"/>
          <w:szCs w:val="28"/>
        </w:rPr>
        <w:t>«Орошаемый участок площадью 593,6 га в ООО С/Х «</w:t>
      </w:r>
      <w:proofErr w:type="spellStart"/>
      <w:r w:rsidRPr="00044E7C">
        <w:rPr>
          <w:rFonts w:ascii="Times New Roman" w:eastAsia="Calibri" w:hAnsi="Times New Roman" w:cs="Times New Roman"/>
          <w:sz w:val="28"/>
          <w:szCs w:val="28"/>
        </w:rPr>
        <w:t>Стодеревская</w:t>
      </w:r>
      <w:proofErr w:type="spellEnd"/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», отрасль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сельское хозяйство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растениеводство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стоимость </w:t>
      </w:r>
      <w:r w:rsidRPr="00044E7C">
        <w:rPr>
          <w:rFonts w:ascii="Times New Roman" w:eastAsia="Calibri" w:hAnsi="Times New Roman" w:cs="Times New Roman"/>
          <w:sz w:val="28"/>
          <w:szCs w:val="28"/>
        </w:rPr>
        <w:t>проекта 105,0 млн.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44E7C">
        <w:rPr>
          <w:rFonts w:ascii="Times New Roman" w:eastAsia="Calibri" w:hAnsi="Times New Roman" w:cs="Times New Roman"/>
          <w:sz w:val="28"/>
          <w:szCs w:val="28"/>
        </w:rPr>
        <w:t>оздано 4 рабочих места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E7C" w:rsidRDefault="00044E7C" w:rsidP="00044E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«Закладка </w:t>
      </w:r>
      <w:proofErr w:type="spellStart"/>
      <w:r w:rsidRPr="00044E7C">
        <w:rPr>
          <w:rFonts w:ascii="Times New Roman" w:eastAsia="Calibri" w:hAnsi="Times New Roman" w:cs="Times New Roman"/>
          <w:sz w:val="28"/>
          <w:szCs w:val="28"/>
        </w:rPr>
        <w:t>нектаринового</w:t>
      </w:r>
      <w:proofErr w:type="spellEnd"/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сада интенсивного типа с системой капельного орошения на площади 40га», отрасль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сельское хозяйство, инициатором является ЗАО АПП «СОЛА». Стоимость инвестиционного проекта 90,79 млн.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Создано 8 рабочих места;</w:t>
      </w:r>
    </w:p>
    <w:p w:rsidR="00044E7C" w:rsidRDefault="00044E7C" w:rsidP="00044E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C">
        <w:rPr>
          <w:rFonts w:ascii="Times New Roman" w:eastAsia="Calibri" w:hAnsi="Times New Roman" w:cs="Times New Roman"/>
          <w:sz w:val="28"/>
          <w:szCs w:val="28"/>
        </w:rPr>
        <w:t>«Строительство мельничного комплекса», инициатором является ООО СП «Колхоз им. Ленина»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44E7C">
        <w:rPr>
          <w:rFonts w:ascii="Times New Roman" w:eastAsia="Calibri" w:hAnsi="Times New Roman" w:cs="Times New Roman"/>
          <w:sz w:val="28"/>
          <w:szCs w:val="28"/>
        </w:rPr>
        <w:t>тоимость проекта 100,0 млн.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44E7C">
        <w:rPr>
          <w:rFonts w:ascii="Times New Roman" w:eastAsia="Calibri" w:hAnsi="Times New Roman" w:cs="Times New Roman"/>
          <w:sz w:val="28"/>
          <w:szCs w:val="28"/>
        </w:rPr>
        <w:t>оздано 22 рабочих места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E7C" w:rsidRPr="00044E7C" w:rsidRDefault="00044E7C" w:rsidP="00044E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7C">
        <w:rPr>
          <w:rFonts w:ascii="Times New Roman" w:eastAsia="Calibri" w:hAnsi="Times New Roman" w:cs="Times New Roman"/>
          <w:sz w:val="28"/>
          <w:szCs w:val="28"/>
        </w:rPr>
        <w:t>«Строительство мельничного комплекса», инициатором является ИП Глава КФХ Оганесян Г.А.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044E7C">
        <w:rPr>
          <w:rFonts w:ascii="Times New Roman" w:eastAsia="Calibri" w:hAnsi="Times New Roman" w:cs="Times New Roman"/>
          <w:sz w:val="28"/>
          <w:szCs w:val="28"/>
        </w:rPr>
        <w:t>тоимость проекта 49,0 млн.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44E7C">
        <w:rPr>
          <w:rFonts w:ascii="Times New Roman" w:eastAsia="Calibri" w:hAnsi="Times New Roman" w:cs="Times New Roman"/>
          <w:sz w:val="28"/>
          <w:szCs w:val="28"/>
        </w:rPr>
        <w:t xml:space="preserve">оздано 11 рабочих мест. </w:t>
      </w:r>
    </w:p>
    <w:p w:rsidR="00044E7C" w:rsidRPr="00044E7C" w:rsidRDefault="00044E7C" w:rsidP="00044E7C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4E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инвестиций в экономику  округа с учетом субъектов малого и среднего бизнеса составил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4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291,3 млн. рублей, что выше уровня 2020 года на  9,8 процентов.  </w:t>
      </w:r>
    </w:p>
    <w:p w:rsidR="00044E7C" w:rsidRPr="00044E7C" w:rsidRDefault="00044E7C" w:rsidP="00044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4E7C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Инвестиции были направлены на строительство и реконструкцию зданий, приобретение основных  сре</w:t>
      </w:r>
      <w:proofErr w:type="gramStart"/>
      <w:r w:rsidRPr="00044E7C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</w:t>
      </w:r>
      <w:r w:rsidR="005E1F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</w:t>
      </w:r>
      <w:proofErr w:type="gramEnd"/>
      <w:r w:rsidR="005E1F28">
        <w:rPr>
          <w:rFonts w:ascii="Times New Roman" w:eastAsia="Times New Roman" w:hAnsi="Times New Roman" w:cs="Times New Roman"/>
          <w:sz w:val="28"/>
          <w:szCs w:val="24"/>
          <w:lang w:eastAsia="ru-RU"/>
        </w:rPr>
        <w:t>едприятиями</w:t>
      </w:r>
      <w:r w:rsidRPr="00044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организаци</w:t>
      </w:r>
      <w:r w:rsidR="005E1F28"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044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округа. </w:t>
      </w:r>
    </w:p>
    <w:p w:rsidR="00044E7C" w:rsidRPr="00044E7C" w:rsidRDefault="00044E7C" w:rsidP="00044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 было</w:t>
      </w:r>
      <w:r w:rsidRPr="00044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введено </w:t>
      </w:r>
      <w:r w:rsidR="005E1F28" w:rsidRPr="00044E7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5E1F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1F28" w:rsidRPr="00044E7C">
        <w:rPr>
          <w:rFonts w:ascii="Times New Roman" w:eastAsia="Times New Roman" w:hAnsi="Times New Roman" w:cs="Times New Roman"/>
          <w:sz w:val="28"/>
          <w:szCs w:val="24"/>
          <w:lang w:eastAsia="ru-RU"/>
        </w:rPr>
        <w:t>146 кв. м</w:t>
      </w:r>
      <w:r w:rsidR="005E1F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E1F28" w:rsidRPr="00044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4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общей площади жилых помещений, что составляет 59,5  процентов к предыдущему году. </w:t>
      </w:r>
    </w:p>
    <w:p w:rsidR="00211446" w:rsidRPr="00211446" w:rsidRDefault="00211446" w:rsidP="00211446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Основным источником пополнения собственных доходов бюджета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являются поступления от хозяйственной деятельности предпринимателей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округа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211446" w:rsidRPr="00211446" w:rsidRDefault="00211446" w:rsidP="00211446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Развитие бизнеса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это развитие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Поэтому главной задачей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536F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является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поддержание постоянного диалога с предпринимательским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сообществом, что позволяет не только повысить доверие бизнеса к власти, но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совершенствовать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нормативно-правовую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базу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для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улучшения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инвестиционного и делового климата</w:t>
      </w:r>
      <w:r w:rsidR="005536F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округа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557D0D" w:rsidRDefault="00211446" w:rsidP="00211446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различных сферах экономики на территории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осуществляют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хозяйственную деятельность</w:t>
      </w:r>
      <w:r w:rsidRP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987</w:t>
      </w:r>
      <w:r w:rsidRP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субъектов предпринимательства, из которых </w:t>
      </w:r>
      <w:r w:rsidR="00F73CA4" w:rsidRP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</w:t>
      </w:r>
      <w:r w:rsidRP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- среднее, </w:t>
      </w:r>
      <w:r w:rsidR="00F73CA4" w:rsidRP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11 - малые и</w:t>
      </w:r>
      <w:r w:rsidRP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3CA4" w:rsidRP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58 - микро предприяти</w:t>
      </w:r>
      <w:r w:rsidR="005536F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я</w:t>
      </w:r>
      <w:r w:rsidR="00F73CA4" w:rsidRP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а так же </w:t>
      </w:r>
      <w:r w:rsid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69</w:t>
      </w:r>
      <w:r w:rsidR="00DD1E0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9</w:t>
      </w:r>
      <w:r w:rsidR="00F73CA4" w:rsidRP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индивидуальных предпринимателей и 28</w:t>
      </w:r>
      <w:r w:rsidR="005F26A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8</w:t>
      </w:r>
      <w:r w:rsidR="00F73CA4" w:rsidRPr="00F7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глав крестьянских (фермерских) хозяйств.</w:t>
      </w:r>
    </w:p>
    <w:p w:rsidR="00044E7C" w:rsidRDefault="00044E7C" w:rsidP="00044E7C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44E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Объём отгруженных товаров собственного производства, выполненных работ и услуг собственными силами составил 1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044E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749,96 млн. рублей, что на  10 процентов больше предыдущего года, в том числе пищевых продуктов произведено на сумму 47,0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0</w:t>
      </w:r>
      <w:r w:rsidRPr="00044E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млн. рублей, что на 4 пр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оцента больше предыдущего года</w:t>
      </w:r>
      <w:r w:rsidRPr="00044E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 </w:t>
      </w:r>
    </w:p>
    <w:p w:rsidR="00044E7C" w:rsidRDefault="00044E7C" w:rsidP="00044E7C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44E7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округе действуют 13 цехов малой мощности в сфере обрабатывающего производства  (переработке  сельхозпродукции, производство изделий из дерева): 6 мельницы, 5 пекарен,1 мини пекарня кроме того действует 1 мебельный цех.</w:t>
      </w:r>
    </w:p>
    <w:p w:rsidR="00211446" w:rsidRPr="00211446" w:rsidRDefault="00211446" w:rsidP="00211446">
      <w:pPr>
        <w:widowControl w:val="0"/>
        <w:suppressAutoHyphens/>
        <w:jc w:val="both"/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</w:pP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 xml:space="preserve">Основную долю малого и среднего </w:t>
      </w:r>
      <w:r w:rsidR="00F0162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предпринимательства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округа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составляют предприятия потребительского рынка</w:t>
      </w:r>
      <w:r w:rsidR="00070C9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F0162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из которых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95E64"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329</w:t>
      </w:r>
      <w:r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объектов торговли, </w:t>
      </w:r>
      <w:r w:rsidR="00995E64"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22</w:t>
      </w:r>
      <w:r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объект</w:t>
      </w:r>
      <w:r w:rsidR="004939C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общественного питания, </w:t>
      </w:r>
      <w:r w:rsidR="00995E64"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67</w:t>
      </w:r>
      <w:r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объект</w:t>
      </w:r>
      <w:r w:rsidR="004939C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ов</w:t>
      </w:r>
      <w:r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бытовых услуг.</w:t>
      </w:r>
    </w:p>
    <w:p w:rsidR="00211446" w:rsidRPr="00211446" w:rsidRDefault="00211446" w:rsidP="00211446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Данная сфера наиболее пострадала от последствий пандемии из-за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падения потребительского спроса, а также из-за ограничительных мер,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связанных с распространением новой </w:t>
      </w:r>
      <w:proofErr w:type="spellStart"/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коронавирусной</w:t>
      </w:r>
      <w:proofErr w:type="spellEnd"/>
      <w:r w:rsidRPr="0021144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инфекции.</w:t>
      </w:r>
    </w:p>
    <w:p w:rsidR="00995E64" w:rsidRDefault="00995E64" w:rsidP="00995E64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Объём розничного товарооборота составил 530,7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0</w:t>
      </w:r>
      <w:r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млн. рублей, темп роста 8 процентов к уровню прошлого года.  </w:t>
      </w:r>
    </w:p>
    <w:p w:rsidR="00995E64" w:rsidRPr="00995E64" w:rsidRDefault="00995E64" w:rsidP="00995E64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Оборот общественного питания составил </w:t>
      </w:r>
      <w:r w:rsidR="00070C9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49,50</w:t>
      </w:r>
      <w:r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млн. рублей, что составило 10</w:t>
      </w:r>
      <w:r w:rsidR="00070C9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9</w:t>
      </w:r>
      <w:r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,9 процентов к уровню прошлого года.</w:t>
      </w:r>
    </w:p>
    <w:p w:rsidR="00557D0D" w:rsidRDefault="000E29AD" w:rsidP="00995E64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</w:t>
      </w:r>
      <w:r w:rsidR="00995E64" w:rsidRPr="00995E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аселению оказано платных услуг на сумму 516,6 млн. рублей или 104 процента к уровню предыдущего года, в структуре платных услуг наибольшая доля приходится на жилищно-коммунальные услуги.</w:t>
      </w:r>
    </w:p>
    <w:p w:rsidR="001D65B6" w:rsidRPr="0016761B" w:rsidRDefault="001D65B6" w:rsidP="001D65B6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реднемесячная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номинальная начисленная заработная плата работников предприятий и организаций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 отчетный период выросла по сравнению с 20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20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годом </w:t>
      </w:r>
      <w:r w:rsidRPr="0016761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на 4,0 % и составила 32 484,82 рубля.</w:t>
      </w:r>
    </w:p>
    <w:p w:rsidR="001D65B6" w:rsidRPr="006B6271" w:rsidRDefault="001D65B6" w:rsidP="001D65B6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B627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Число официально зарегистрированных безработных по состоянию составило 714 человек, уровень регистрируемой безработицы снизился с 11,87 % до 2,17 %.</w:t>
      </w:r>
    </w:p>
    <w:p w:rsidR="001D65B6" w:rsidRPr="006B6271" w:rsidRDefault="001D65B6" w:rsidP="001D65B6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B627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2021 году всего в службу занятости заявлено работодателями 329 единиц вакансий, по итогам ярмарок удалось трудоустроить 90 человек.</w:t>
      </w:r>
    </w:p>
    <w:p w:rsidR="001D65B6" w:rsidRPr="006B6271" w:rsidRDefault="001D65B6" w:rsidP="001D65B6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B627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Государственную услугу по профессиональной ориентации получили    1 697 человек. </w:t>
      </w:r>
    </w:p>
    <w:p w:rsidR="007C7EB8" w:rsidRPr="007C7EB8" w:rsidRDefault="007C7EB8" w:rsidP="007C7EB8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Сельскохозяйственное производство является одним из самых важных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секторов экономики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состояние и уровень развития которого во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многом предопределяют с</w:t>
      </w:r>
      <w:r w:rsidR="00F90F3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оциально-экономическую ситуацию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оказывают непосредственное влияние на благополучие территории.</w:t>
      </w:r>
    </w:p>
    <w:p w:rsidR="00557D0D" w:rsidRDefault="007C7EB8" w:rsidP="007C7EB8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прошедшем году аграрии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смогли нивелировать ситуацию,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связанную с пандемией. Отрасль работала безостановочно, посевная 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7EB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уборочная кампании проведены в срок.</w:t>
      </w:r>
    </w:p>
    <w:p w:rsidR="00557D0D" w:rsidRPr="00767CEF" w:rsidRDefault="00767CEF" w:rsidP="00534D76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67CE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Валовой сбор зерновых и зернобобовых культур по округу составил 222,4 тысяч тонн. Средняя районная урожайность зерновых и зернобобовых культур получена в размере  27,5 ц/га.</w:t>
      </w:r>
    </w:p>
    <w:p w:rsidR="00BF130F" w:rsidRDefault="00BF130F" w:rsidP="00BF130F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BF130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сельхозпредприятиях всех категорий округа поголовье крупного рогатого скота составило 748 голов, что на 5 процентов ниже от уровня прошлого года.</w:t>
      </w:r>
    </w:p>
    <w:p w:rsidR="00BF130F" w:rsidRPr="00BF130F" w:rsidRDefault="00BF130F" w:rsidP="00BF130F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BF130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животноводстве в сравнении с аналогичным периодом предыдущего года в хозяйствах всех категорий поголовье овец уменьшилось на 4 процента и составило 6</w:t>
      </w:r>
      <w:r w:rsidR="00E2231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F130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409  голов.  </w:t>
      </w:r>
    </w:p>
    <w:p w:rsidR="00557D0D" w:rsidRDefault="00BF130F" w:rsidP="00BF130F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BF130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Произведено мяса всех видов 146,35 тонн в том числе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:</w:t>
      </w:r>
      <w:r w:rsidRPr="00BF130F">
        <w:t xml:space="preserve"> </w:t>
      </w:r>
      <w:r w:rsidRPr="00BF130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говядины 50,28 тонн, свинины 0,46 тонн, баранины 95,61 тонн, что на 12 процентов ниже к уровню прошлого года.</w:t>
      </w:r>
    </w:p>
    <w:p w:rsidR="0000473E" w:rsidRPr="0000473E" w:rsidRDefault="0000473E" w:rsidP="0000473E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Устойчивое развитие сельских территорий невозможно без эффективного функционирования дорожной сети. В отчетном периоде проделана большая работа в сфере дорожного хозяйства. Осуществлены:</w:t>
      </w:r>
    </w:p>
    <w:p w:rsidR="0000473E" w:rsidRPr="0000473E" w:rsidRDefault="0000473E" w:rsidP="0000473E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 xml:space="preserve">ремонты подъездных путей </w:t>
      </w:r>
      <w:r w:rsidR="005E1F2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 п. Ровному, с. Русскому и п. Т</w:t>
      </w:r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рудовому на общую сумму 26 911,12 тыс. рублей;</w:t>
      </w:r>
      <w:proofErr w:type="gramEnd"/>
    </w:p>
    <w:p w:rsidR="0000473E" w:rsidRPr="0000473E" w:rsidRDefault="0000473E" w:rsidP="0000473E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ремонты автомобильных дорог по улицам Балтийская, </w:t>
      </w:r>
      <w:proofErr w:type="spellStart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Халецкого</w:t>
      </w:r>
      <w:proofErr w:type="spellEnd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Интернациональная, Виноградная, Акулова переулкам Свободный и Октябрьский ст. Курской,  улицам Молодежной и Новой с. Русского, улице Степной х. Графский, улицам </w:t>
      </w:r>
      <w:r w:rsidR="005E1F2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</w:t>
      </w:r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расноармейской и Школьной ст. </w:t>
      </w:r>
      <w:proofErr w:type="spellStart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Галюгаевской</w:t>
      </w:r>
      <w:proofErr w:type="spellEnd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улице Химиков с. </w:t>
      </w:r>
      <w:proofErr w:type="spellStart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Эдиссия</w:t>
      </w:r>
      <w:proofErr w:type="spellEnd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общую сумму 181 947,96 тыс. рублей;</w:t>
      </w:r>
    </w:p>
    <w:p w:rsidR="0000473E" w:rsidRPr="0000473E" w:rsidRDefault="0000473E" w:rsidP="0000473E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ремонты пешеходных дорожек по улицам Титова, Виноградная, Моздокская, </w:t>
      </w:r>
      <w:proofErr w:type="spellStart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Халецкого</w:t>
      </w:r>
      <w:proofErr w:type="spellEnd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Акулова и Калинина ст. Курской, улице Щербакова ст. </w:t>
      </w:r>
      <w:proofErr w:type="spellStart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Стодеревской</w:t>
      </w:r>
      <w:proofErr w:type="spellEnd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а так же улице Кольцевой х. Медведева на общую сумму 12 373,17 тыс. рублей;</w:t>
      </w:r>
    </w:p>
    <w:p w:rsidR="0000473E" w:rsidRPr="0000473E" w:rsidRDefault="0000473E" w:rsidP="0000473E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выполнены работы по профилированию гравийных дорог 22 улиц на общую сумму 5 621,37 тыс. рублей;</w:t>
      </w:r>
    </w:p>
    <w:p w:rsidR="0000473E" w:rsidRPr="0000473E" w:rsidRDefault="0000473E" w:rsidP="0000473E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начаты ремонтные работы на автомобильной дороге общего пользования местного значения «Ага-Батыр - </w:t>
      </w:r>
      <w:proofErr w:type="spellStart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Дыдымкин</w:t>
      </w:r>
      <w:proofErr w:type="spellEnd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», проведено гравийное профилирование на сумму 5 649,08 тыс. рублей, данная дорога будет отремонтирована полностью в 2022 году.</w:t>
      </w:r>
    </w:p>
    <w:p w:rsidR="00557D0D" w:rsidRDefault="0000473E" w:rsidP="0000473E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На территории округа предоставлены субсидии на обеспечение пассажирских перевозок по 4 </w:t>
      </w:r>
      <w:r w:rsidR="005E1F2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муниципальным </w:t>
      </w:r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маршрутам: «Курская-</w:t>
      </w:r>
      <w:proofErr w:type="spellStart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Галюгаевская</w:t>
      </w:r>
      <w:proofErr w:type="spellEnd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», «</w:t>
      </w:r>
      <w:proofErr w:type="gramStart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Курская-Рощино</w:t>
      </w:r>
      <w:proofErr w:type="gramEnd"/>
      <w:r w:rsidRPr="000047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», «Курская-42й километр» и «Курская-Балтийский» на общую сумму 2 264,60 тыс. рублей.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2021 году мы учувствовали в губернаторской программе поддержки проектов, основанных на местных инициативах, в результате прошли конкурс и реализованы 5 проектов: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ремонт фасада здания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Уваровского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СДК в селе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Уваровском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сумму 865,90 тыс. рублей;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ремонт здания пожарной части (2 этап) в поселке Балтийский на сумму 1 669,33 тыс. рублей;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устройство детского игрового комплекса в парке хутора </w:t>
      </w:r>
      <w:proofErr w:type="gram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Графский</w:t>
      </w:r>
      <w:proofErr w:type="gram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сумму 618,65 тыс. рублей;</w:t>
      </w:r>
    </w:p>
    <w:p w:rsid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обустройство зоны отдыха, прилегающей к зданию Дома культуры в селе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Ростовановском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сумму 1 664,46 тыс. рублей</w:t>
      </w:r>
      <w:r w:rsidR="00F557C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;</w:t>
      </w:r>
    </w:p>
    <w:p w:rsidR="00F557C4" w:rsidRPr="00196A17" w:rsidRDefault="00F557C4" w:rsidP="00F557C4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благоустройство территории прилегающей к зданию СДК «Ремонтник» в селе Русском  на сумму 1 835,81 тыс. рублей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675200" w:rsidRPr="00330A00" w:rsidRDefault="00675200" w:rsidP="00675200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96DC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Без нового качества демографической ситуации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96DC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невозможен ни экономический, ни социальный рост. </w:t>
      </w:r>
      <w:r w:rsidRPr="00330A0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 2021 год родилось 404 ребенка, умерло 627 человек, естественная убыль населения составила 223 человека. Если анализировать ситуацию в сравнении с прошлым годом, то рождаемость уменьшилась на 85 детей, смертность увеличилась на 54 человека, а естественная убыль населения увеличилась на 139 человек.</w:t>
      </w:r>
    </w:p>
    <w:p w:rsidR="00675200" w:rsidRPr="00330A00" w:rsidRDefault="00330A00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30A0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 предварительным данным численность населения округа на 01.01.2022 г. составила 54,07 тыс. человек.</w:t>
      </w:r>
    </w:p>
    <w:p w:rsidR="00F469D1" w:rsidRPr="00F469D1" w:rsidRDefault="00F469D1" w:rsidP="00F469D1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За отчётный период на реализацию законов, устанавливающих меры социальной поддержки граждан были направлены и использованы средства в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сумме 742 771,38 тыс. рублей, что на 25 %  больше чем в 2020 году.</w:t>
      </w:r>
    </w:p>
    <w:p w:rsidR="00557D0D" w:rsidRDefault="00F469D1" w:rsidP="00F469D1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Так же в 2021 году были выделены средства на приобретение жилья по программе «Обеспечение жильем молодых семей» 7 получателям на общую сумму 6 749,50 тыс. рублей.</w:t>
      </w:r>
    </w:p>
    <w:p w:rsidR="00F469D1" w:rsidRPr="00F469D1" w:rsidRDefault="00F469D1" w:rsidP="00F469D1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Задачи социальной сферы особенно важны и значимы для нас. Одной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из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первостепенных является обеспечение условий для получения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качественного и доступного образования, так как мы понимаем, что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воспитание молодого поколения сегодня - это наши инвестиции в будущее.</w:t>
      </w:r>
    </w:p>
    <w:p w:rsidR="00F469D1" w:rsidRDefault="00F469D1" w:rsidP="00F469D1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Социализация ребенка начинается с детского сада.</w:t>
      </w:r>
      <w:r w:rsid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 округе осуществляют деятельность </w:t>
      </w:r>
      <w:r w:rsidR="00766A69"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22 </w:t>
      </w:r>
      <w:proofErr w:type="gramStart"/>
      <w:r w:rsidR="00766A69"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дошкольных</w:t>
      </w:r>
      <w:proofErr w:type="gramEnd"/>
      <w:r w:rsidR="00766A69"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образовательных учреждения</w:t>
      </w:r>
      <w:r w:rsid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766A69"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Общая численность детей дошкольного возраста составляет 5</w:t>
      </w:r>
      <w:r w:rsid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66A69"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911 человек. Дошкольным образованием охвачено 2</w:t>
      </w:r>
      <w:r w:rsid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66A69"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048 человек.</w:t>
      </w:r>
    </w:p>
    <w:p w:rsidR="00976A76" w:rsidRDefault="00766A69" w:rsidP="00976A7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69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По очной форме обучались 6 448 учащихся, в том числе 172 человека занима</w:t>
      </w:r>
      <w:r w:rsidR="008B605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лись</w:t>
      </w:r>
      <w:r w:rsidRPr="00766A69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по индивидуальным общеобразовательным программам на дому.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6A14">
        <w:rPr>
          <w:rFonts w:ascii="Times New Roman" w:hAnsi="Times New Roman" w:cs="Times New Roman"/>
          <w:sz w:val="28"/>
          <w:szCs w:val="28"/>
        </w:rPr>
        <w:t xml:space="preserve">чащиеся девятых классов сдавали государственную итоговую  аттестацию по двум предметам: русский язык и математика. Аттестаты об основном общем образовании получили 529  выпускников из 536. </w:t>
      </w:r>
    </w:p>
    <w:p w:rsidR="00976A76" w:rsidRDefault="00766A69" w:rsidP="00976A7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A14">
        <w:rPr>
          <w:rFonts w:ascii="Times New Roman" w:hAnsi="Times New Roman" w:cs="Times New Roman"/>
          <w:sz w:val="28"/>
          <w:szCs w:val="28"/>
        </w:rPr>
        <w:t>Аттестаты за курс среднего общего образования на сегодняшний день получили 222 выпускника из 231.</w:t>
      </w:r>
    </w:p>
    <w:p w:rsidR="00766A69" w:rsidRPr="00B86A14" w:rsidRDefault="00766A69" w:rsidP="00976A7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A14">
        <w:rPr>
          <w:rFonts w:ascii="Times New Roman" w:hAnsi="Times New Roman" w:cs="Times New Roman"/>
          <w:sz w:val="28"/>
          <w:szCs w:val="28"/>
        </w:rPr>
        <w:t xml:space="preserve">21 выпускник из средних школ получили аттестаты с отличием и награждены медалью Российской Федерации «За особые успехи в учении». 25 выпускников средних школ поощрены золотыми и серебряными медалями Ставропольского края «За особые успехи в обучении». </w:t>
      </w:r>
    </w:p>
    <w:p w:rsidR="00766A69" w:rsidRPr="00766A69" w:rsidRDefault="00766A69" w:rsidP="00766A69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округе 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3 учреждения дополнительного образования: </w:t>
      </w:r>
      <w:proofErr w:type="gramStart"/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МКУ ДО «Центр дополнительного образования для детей», МКУ ДО «ДЮСШ», МКУ ДО ДООЦ  «Звездный».</w:t>
      </w:r>
      <w:proofErr w:type="gramEnd"/>
    </w:p>
    <w:p w:rsidR="00766A69" w:rsidRPr="00766A69" w:rsidRDefault="00766A69" w:rsidP="00766A69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Центре дополнительного образования для детей занимаются 852 обучающихся. </w:t>
      </w:r>
    </w:p>
    <w:p w:rsidR="00766A69" w:rsidRPr="00766A69" w:rsidRDefault="00766A69" w:rsidP="00766A69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Работа ведется по направлениям: </w:t>
      </w:r>
      <w:proofErr w:type="gramStart"/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художественно-эстетическое</w:t>
      </w:r>
      <w:proofErr w:type="gramEnd"/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культурологическое, социально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педагогическое, туристско-краеведческое, техническое, спортивное. </w:t>
      </w:r>
    </w:p>
    <w:p w:rsidR="00766A69" w:rsidRDefault="00766A69" w:rsidP="00766A69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связи с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введенными</w:t>
      </w: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ограничениями, большинство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мероприятий проводилось учреждениями дополнительного образования в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дистанционном формате.</w:t>
      </w:r>
    </w:p>
    <w:p w:rsidR="00766A69" w:rsidRDefault="00766A69" w:rsidP="00766A69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МКУ ДО ДООЦ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Звёздный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 летний период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принял 154 ребенка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766A69" w:rsidRPr="00766A69" w:rsidRDefault="00766A69" w:rsidP="00766A69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результате комплекса мер, направленных на исполнение Указов Президента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РФ 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средняя заработная плата педагогических работников образовательных организаций составляет:</w:t>
      </w:r>
    </w:p>
    <w:p w:rsidR="00766A69" w:rsidRPr="00766A69" w:rsidRDefault="00766A69" w:rsidP="00766A69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учителей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общеобразовательных учреждений -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28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484,5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0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рублей;</w:t>
      </w:r>
    </w:p>
    <w:p w:rsidR="00766A69" w:rsidRPr="00766A69" w:rsidRDefault="00766A69" w:rsidP="00766A69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педагогических работников учреждений дополнительного образования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28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486,1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0 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рублей;</w:t>
      </w:r>
    </w:p>
    <w:p w:rsidR="00766A69" w:rsidRDefault="00766A69" w:rsidP="00766A69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педагогических работников дошкольного образования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27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001,4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0</w:t>
      </w:r>
      <w:r w:rsidRPr="00766A6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рублей.    </w:t>
      </w:r>
    </w:p>
    <w:p w:rsidR="00F469D1" w:rsidRPr="00F469D1" w:rsidRDefault="00F469D1" w:rsidP="00F469D1">
      <w:pPr>
        <w:widowControl w:val="0"/>
        <w:suppressAutoHyphens/>
        <w:contextualSpacing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сфере образования проведены работы по капитальному ремонту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 xml:space="preserve">кровли в МКОУ СОШ № 9 п. Рощино, МКОУ СОШ № 8 с. Русское, МКОУ СОШ № 5 с. 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Эдиссия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МКДОУ </w:t>
      </w:r>
      <w:r w:rsid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№ 8</w:t>
      </w:r>
      <w:r w:rsidR="009003F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«Теремок»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с. Русское, МКОУ СОШ № 18 с. 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Уваровское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№ 7 «Василек» х. 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Дыдымкин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№ 2 «Солнышко» ст. Курская,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№ 18 «Аленка» ст. 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Галюгаевская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на общую</w:t>
      </w:r>
      <w:proofErr w:type="gram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сумму </w:t>
      </w:r>
      <w:r w:rsid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17 316,16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тыс. рублей.</w:t>
      </w:r>
    </w:p>
    <w:p w:rsidR="00F469D1" w:rsidRPr="00F469D1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Проведены ремонты спортивных залов в МКОУ СОШ № 6 в с. </w:t>
      </w:r>
      <w:proofErr w:type="gram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Полтавское</w:t>
      </w:r>
      <w:proofErr w:type="gram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МКОУ СОШ № 8 с. Русское, МКОУ СОШ № 5 с. 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Эдиссия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общую сумму 3 327,61 тыс. рублей.</w:t>
      </w:r>
    </w:p>
    <w:p w:rsidR="00F469D1" w:rsidRPr="00F469D1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Проведены ремонты групповых ячеек в здании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№ 19 «Колосок» с. Русское,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№ 4 «Золотой ключик» п. Мирный,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№ 11 «Сказка» ст. Курская на о</w:t>
      </w:r>
      <w:r w:rsid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бщую сумму 1 702,31 тыс. рублей, а так же приобретена мебель для данных ячеек в </w:t>
      </w:r>
      <w:r w:rsidR="003D5D7F"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МКДОУ «Детский сад № 4 «Золотой ключик» п. Мирный, МКДОУ «Детский сад № 11 «Сказка» ст. Курская, МКДОУ</w:t>
      </w:r>
      <w:proofErr w:type="gramEnd"/>
      <w:r w:rsidR="003D5D7F"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«Детский сад № 19 «Колосок» с. Русское, МКДОУ «Детский сад № 17 «Колосок» ст. </w:t>
      </w:r>
      <w:proofErr w:type="spellStart"/>
      <w:r w:rsidR="003D5D7F"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Стодеревская</w:t>
      </w:r>
      <w:proofErr w:type="spellEnd"/>
      <w:r w:rsidR="003D5D7F"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МКДОУ «Детский сад № 21 «</w:t>
      </w:r>
      <w:proofErr w:type="spellStart"/>
      <w:r w:rsidR="003D5D7F"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Семицветик</w:t>
      </w:r>
      <w:proofErr w:type="spellEnd"/>
      <w:r w:rsidR="003D5D7F"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» с. </w:t>
      </w:r>
      <w:proofErr w:type="spellStart"/>
      <w:r w:rsidR="003D5D7F"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Эдиссия</w:t>
      </w:r>
      <w:proofErr w:type="spellEnd"/>
      <w:r w:rsidR="003D5D7F"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</w:t>
      </w:r>
      <w:r w:rsid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общую сумму 1 774,18 тыс. </w:t>
      </w:r>
      <w:r w:rsidR="003D5D7F"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рублей.</w:t>
      </w:r>
      <w:r w:rsid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F469D1" w:rsidRPr="00F469D1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Так же в дошкольных учреждениях проведены ремонты:</w:t>
      </w:r>
    </w:p>
    <w:p w:rsidR="00F469D1" w:rsidRPr="00F469D1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ремонт системы отопления в здании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№ 1 </w:t>
      </w:r>
      <w:r w:rsidR="009003F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«Светлячок»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ст. </w:t>
      </w:r>
      <w:proofErr w:type="gram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Курская</w:t>
      </w:r>
      <w:proofErr w:type="gram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сумму 1 527,92 тыс. рублей, </w:t>
      </w:r>
    </w:p>
    <w:p w:rsidR="00F469D1" w:rsidRPr="00F469D1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ремонт пищеблоков в зданиях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№ 18 </w:t>
      </w:r>
      <w:r w:rsidR="00C1115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«Аленка»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ст. 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Галюгаевская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№ 7 «Василек» х. 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Дыдымкин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общую  сумму 2 889,03 тыс. рублей,</w:t>
      </w:r>
    </w:p>
    <w:p w:rsidR="00F469D1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ремонт полов в теневых навесах в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№ 21 «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Семицветик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» с. 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Эдиссия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сумму</w:t>
      </w:r>
      <w:r w:rsidR="008C4FF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51E7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437,43 тыс. рублей,</w:t>
      </w:r>
    </w:p>
    <w:p w:rsidR="00251E75" w:rsidRDefault="00251E75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устройство тротуарной дорожки и ремонт канализации в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№ 10 «Капелька» х. Графский на сумму 320,00 тыс. рублей,</w:t>
      </w:r>
    </w:p>
    <w:p w:rsidR="00251E75" w:rsidRDefault="00251E75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ремонт электропроводки и котельной в МКДОУ «Детский сад № 7 «Василек» х. </w:t>
      </w:r>
      <w:proofErr w:type="spellStart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Дыдымкин</w:t>
      </w:r>
      <w:proofErr w:type="spellEnd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сумму 1 444,06 тыс. рублей,</w:t>
      </w:r>
    </w:p>
    <w:p w:rsidR="00251E75" w:rsidRPr="00F469D1" w:rsidRDefault="00251E75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ремонт крыльца и канализации в МКДОУ «Детский сад №19 «Колосок» на сумму 570,00 тыс. рублей</w:t>
      </w:r>
      <w:r w:rsidR="006A337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</w:p>
    <w:p w:rsidR="00F469D1" w:rsidRPr="00F469D1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благоустройство территории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№ 12 «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Ивушка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» ст. </w:t>
      </w:r>
      <w:proofErr w:type="gram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Курская</w:t>
      </w:r>
      <w:proofErr w:type="gram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сумму 1 006,96 тыс. рублей</w:t>
      </w:r>
      <w:r w:rsidR="006A337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</w:p>
    <w:p w:rsidR="00F469D1" w:rsidRPr="00F469D1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ремонт фасада здания МКДОУ </w:t>
      </w:r>
      <w:r w:rsidR="00EB21F8" w:rsidRPr="00EB21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«Детский сад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№ 7 «Василёк» х. 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Дыдымкин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сумму 695,03 тыс. рублей.</w:t>
      </w:r>
    </w:p>
    <w:p w:rsidR="00F469D1" w:rsidRPr="00F469D1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общеобразовательных учреждениях проведены </w:t>
      </w:r>
      <w:r w:rsidR="008B605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следующие </w:t>
      </w: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ремонтные работы:</w:t>
      </w:r>
    </w:p>
    <w:p w:rsidR="00B37719" w:rsidRPr="00F469D1" w:rsidRDefault="00B37719" w:rsidP="00B37719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МКОУ СОШ № 6 с. </w:t>
      </w:r>
      <w:proofErr w:type="gram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Полтавское</w:t>
      </w:r>
      <w:proofErr w:type="gram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ремонт раздевалок в здании на сумму 395,56 тыс. рублей, </w:t>
      </w:r>
    </w:p>
    <w:p w:rsidR="003D5D7F" w:rsidRPr="003D5D7F" w:rsidRDefault="003D5D7F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ремонт кабинетов «Точка роста» и приобретение мебели в МКОУ «СОШ № 5» с. </w:t>
      </w:r>
      <w:proofErr w:type="spellStart"/>
      <w:r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Эдиссия</w:t>
      </w:r>
      <w:proofErr w:type="spellEnd"/>
      <w:r w:rsidRPr="003D5D7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МКОУ «СОШ № 6» с. Полтавское, МКОУ «СОШ № 12» с. Полтавское на сумму 8 067,07 тыс. рублей</w:t>
      </w:r>
      <w:r w:rsidR="00EC6D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</w:p>
    <w:p w:rsidR="009003F0" w:rsidRDefault="009003F0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ремонт библиотеки</w:t>
      </w:r>
      <w:r w:rsidR="00251E7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 МКОУ СОШ № 8 с. </w:t>
      </w:r>
      <w:proofErr w:type="gramStart"/>
      <w:r w:rsidR="00251E7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Русское</w:t>
      </w:r>
      <w:proofErr w:type="gramEnd"/>
      <w:r w:rsidR="00251E7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сумму 3 694,65 тыс. рублей,</w:t>
      </w:r>
    </w:p>
    <w:p w:rsidR="00251E75" w:rsidRPr="009003F0" w:rsidRDefault="00251E75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 xml:space="preserve">капитальный ремонт электроснабжения в МКОУ СОШ № 11 ст. </w:t>
      </w:r>
      <w:proofErr w:type="spellStart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Галюгаевская</w:t>
      </w:r>
      <w:proofErr w:type="spellEnd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сумму 1 622,79 тыс. рублей,</w:t>
      </w:r>
    </w:p>
    <w:p w:rsidR="00F469D1" w:rsidRPr="00F469D1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ремонт ступеней, пандуса и ограждения в МКОУ СОШ № 6 с. </w:t>
      </w:r>
      <w:proofErr w:type="gram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Полтавское</w:t>
      </w:r>
      <w:proofErr w:type="gram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сумму 1 089,55 тыс. рублей, </w:t>
      </w:r>
    </w:p>
    <w:p w:rsidR="00F469D1" w:rsidRPr="00F469D1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замена электропроводки и светильников в здании МКОУ СОШ № 2 ст. Курской на сумму 1 941,15 тыс. рублей.</w:t>
      </w:r>
    </w:p>
    <w:p w:rsidR="00557D0D" w:rsidRDefault="00F469D1" w:rsidP="00F469D1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2021 году начато строительство дошкольного образовательного учреждения на 160 мест в с. </w:t>
      </w:r>
      <w:proofErr w:type="spellStart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Ростовановском</w:t>
      </w:r>
      <w:proofErr w:type="spellEnd"/>
      <w:r w:rsidRPr="00F469D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проведены закупки мебели и оборудования для оснащения данного учреждения на общую сумму 13 833,32 тыс. рублей.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Приоритетными направлениями в решении задачи сохранения и развития культурных традиций в условиях пандемии являются организация и проведение культурно-досуговых мероприятий, сохранение и развитие форм народного творчества с использованием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цифровизации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Нам еще в прошлом году пришлось пересмотреть формат работы учреждений культуры, чтобы не допускать распространения инфекции.</w:t>
      </w:r>
    </w:p>
    <w:p w:rsidR="00196A17" w:rsidRPr="00DA39AE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Однако, несмотря на вводимые ограничения, </w:t>
      </w:r>
      <w:r w:rsidR="00DA39AE"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учреждениям культурно-досугового типа </w:t>
      </w:r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удалось</w:t>
      </w:r>
      <w:r w:rsidR="00DA39AE" w:rsidRPr="00DA39AE">
        <w:t xml:space="preserve"> </w:t>
      </w:r>
      <w:r w:rsidR="00DA39AE"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провести 5 026 мероприятий, в которых приняли участие более 250 тысяч человек.</w:t>
      </w:r>
    </w:p>
    <w:p w:rsidR="00DA39AE" w:rsidRDefault="00DA39AE" w:rsidP="00DA39AE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9 мая на центральной площади станицы Курской прошел праздничный парад, посвящённый 76-ой годовщине Победы в Великой Отечественной войне.</w:t>
      </w:r>
      <w:r w:rsidR="008B605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праздничном шествии приняли участие   юнармейские  отряды  школ станицы Курской, колонна военнослужащих 205 отдельной мотострелковой казачьей бригады г.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Буденновска, казаки Курского станичного казачьего общества и организации станицы.</w:t>
      </w:r>
    </w:p>
    <w:p w:rsidR="00DA39AE" w:rsidRPr="00DA39AE" w:rsidRDefault="00DA39AE" w:rsidP="00DA39AE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Большую роль играют учреждения культуры в формировании социокультурного пространства  по возрождению и развитию самобытной традиционной казачьей культуры.</w:t>
      </w:r>
    </w:p>
    <w:p w:rsidR="008B6057" w:rsidRDefault="00DA39AE" w:rsidP="00DA39AE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Музеи казачьей культуры в </w:t>
      </w:r>
      <w:proofErr w:type="spellStart"/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Галюгаевском</w:t>
      </w:r>
      <w:proofErr w:type="spellEnd"/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Стодеревском</w:t>
      </w:r>
      <w:proofErr w:type="spellEnd"/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сельских Домах культуры в течени</w:t>
      </w:r>
      <w:proofErr w:type="gramStart"/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</w:t>
      </w:r>
      <w:proofErr w:type="gramEnd"/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года пополнялись новыми экспонатами.</w:t>
      </w:r>
      <w:r w:rsidR="00AD79C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DA39AE" w:rsidRPr="00196A17" w:rsidRDefault="00DA39AE" w:rsidP="00DA39AE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апреле 2021 года в </w:t>
      </w:r>
      <w:proofErr w:type="spellStart"/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Галюгаевском</w:t>
      </w:r>
      <w:proofErr w:type="spellEnd"/>
      <w:r w:rsidRPr="00DA39A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Доме культуры состоялась презентация книги «Терская клятва», тогда же было принято решение объявить о начале районной акции «Где казаки, там и слава»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сфере культуры был реализован национальный проект «Культура», в рамках которого проведена модернизация центральной районной библиотеки в модельную библиотеку на сумму 10 000,00 тыс. рублей, так же проведен капитальный ремонт Русского сельского Дома культуры «Ремонтник» на сумму 5 221,38 тыс. рублей.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рамках краевого конкурса по отбору муниципальных образований Ставропольского края для предоставления субсидии на реализацию мероприятий подпрограммы «Государственная поддержка отрасли культуры» проведены следующие работы: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капитальный ремонт здания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Ростовановского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СДК на сумму 8 173,88 тыс. рублей;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капитальный ремонт здания  и благоустройство прилегающей </w:t>
      </w: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 xml:space="preserve">территории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Ростовановской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библиотеки-филиал</w:t>
      </w:r>
      <w:proofErr w:type="gram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№ 18 на сумму 1 409,91 тыс. рублей;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капитальный ремонт здания Балтийской библиотеки на сумму 521,77 тыс. рублей;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капитальный ремонт помещения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Галюгаевского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филиала Курской детской художественной школы на сумму 876,23 тыс. рублей.</w:t>
      </w:r>
    </w:p>
    <w:p w:rsid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рамках реализации молодежной политики проведено 136 мероприятий, акций и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квестов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Ряды Курской окружной общественной организации «Союз молодежи Ставрополья» (РСМ)  пополнили  37 молодых людей, и по состоянию на 31 декабря 2021 года их численность составляет 223 человека. </w:t>
      </w:r>
    </w:p>
    <w:p w:rsid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условиях пандемии реализация молодежной политики на территории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тесно связана с развитием волонтёрского движения.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 7 раз прошел районный волонтерский форум «Инициатива», на котором 150 молодых добровольцев получали знания по ораторскому мастерству, учились направлению «Инклюзив» и «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Эковолонтерству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». Площадка является уникальным местом для развития и реализации потенциала творческой и одаренной молодежи. 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Для популяризации волонтерской деятельности на территории округа  прошел рейд </w:t>
      </w:r>
      <w:proofErr w:type="gram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</w:t>
      </w:r>
      <w:proofErr w:type="gram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образовательным</w:t>
      </w:r>
      <w:proofErr w:type="gram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учреждением с презентацией о возможностях реализации себя в деятельности. В мероприятии приняли участие 23 образовательных организаций, с общим количеством 1300 молодых людей. 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 2021 года хорошей традицией стало проведение экскурсионных туров по  местам боевой </w:t>
      </w:r>
      <w:r w:rsidR="007E35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славы</w:t>
      </w: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«Огненный рубеж». Экскурсионный тур был проведен для волонтеров округа, студенческих отрядов Ставропольского края. </w:t>
      </w:r>
    </w:p>
    <w:p w:rsidR="00557D0D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Защищая честь округа на краевых, межрегиональных и открытых соревнованиях и турнирах за 2021 год </w:t>
      </w:r>
      <w:r w:rsidR="007E35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наши спортсмены</w:t>
      </w: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завоевали 10 первых, 12 вторых и 9 первых мест по боксу, 5 первых, 8 вторых и 8 третьих мест по легкой атлетике, 6 первых, 3 вторых и 3 третьих мест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по футболу, а так же 72 золотых, 43 серебряных и 37 бронзовых медалей по</w:t>
      </w:r>
      <w:proofErr w:type="gram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греко-римской борьбе.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Пандемия продолжает испытывать на прочность нашу систему здравоохранения. Уже более 1,5 лет медикам приходится удерживать баланс между оказанием плановой помощи, экстренной медицинской помощи и обеспечению работы по вакцинопрофилактике населения от COVID-19. Все это медицинские работники вынуждены выполнять на очень сжатых площадях и в условиях дефицита кадров.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Сегодня уже бесполезно отрицать тот факт, что единственным спасением от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коронавируса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является вакцинация. С самого начала прививочной кампании в округе не было перебоев с наличием вакцины. На сегодняшний день в наших медицинских учреждениях есть в наличии все виды вакцины.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Вакцинация в округе проводится не только в стационарном пункте </w:t>
      </w: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поликлиники, но и во всех населенных пунктах на базе учреждений первичного звена здравоохранения. Для увеличения охвата жителей  используются мобильные пункты вакцинации.</w:t>
      </w:r>
    </w:p>
    <w:p w:rsidR="00196A17" w:rsidRPr="00196A17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Несмотря на активную работу в борьбе с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коронавирусом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продолжается работа по модернизации системы здравоохранения округа.</w:t>
      </w:r>
    </w:p>
    <w:p w:rsidR="00557D0D" w:rsidRPr="00C259D0" w:rsidRDefault="00196A17" w:rsidP="00196A17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рамках реализации программы модернизации первичного звена в 2021 году проведены ремонтные работы в фельдшерско-акушерских пунктах х. Кировский, х. Привольный, п. Ровный, х. Широкий Камыш,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</w:t>
      </w:r>
      <w:proofErr w:type="gram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.У</w:t>
      </w:r>
      <w:proofErr w:type="gram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варовское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х. Медведев, х. Графский, п. Ага-Батыр, а так же во врачебных амбулаториях: с. Полтавское, п. Мирный, п. Балтийский, с. </w:t>
      </w:r>
      <w:proofErr w:type="spellStart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Каново</w:t>
      </w:r>
      <w:proofErr w:type="spellEnd"/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общую сумму </w:t>
      </w:r>
      <w:r w:rsidR="007E35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           </w:t>
      </w:r>
      <w:r w:rsidRPr="00196A1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38 807,5</w:t>
      </w: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 тыс. рублей. Так же для нужд медицинских учреждений приобретено 3 транспортных средства на общую сумму 6 513,00 тыс. рублей.</w:t>
      </w:r>
    </w:p>
    <w:p w:rsidR="00211446" w:rsidRPr="00C259D0" w:rsidRDefault="00211446" w:rsidP="00211446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Постоянные встречи с населением, прием граждан в администрации </w:t>
      </w:r>
      <w:r w:rsidR="00050668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 -</w:t>
      </w: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все это только часть мероприятий, которые проводятся в целях </w:t>
      </w:r>
      <w:proofErr w:type="gramStart"/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обеспечения открытости деятельности органов местного самоуправления</w:t>
      </w:r>
      <w:proofErr w:type="gramEnd"/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Для информирования жителей о работе администрации </w:t>
      </w:r>
      <w:r w:rsidR="00050668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обеспечения оперативного взаимодействия </w:t>
      </w:r>
      <w:r w:rsidR="00050668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 населением </w:t>
      </w:r>
      <w:r w:rsidR="00C259D0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имеется </w:t>
      </w: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официальный сайт администрации </w:t>
      </w:r>
      <w:r w:rsidR="00C259D0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 сети интернет</w:t>
      </w:r>
      <w:r w:rsidR="00C259D0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телефон доверия администрации</w:t>
      </w: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Кроме того вся информация о деятельности администрации размещается в социальных сетях.</w:t>
      </w:r>
    </w:p>
    <w:p w:rsidR="00C259D0" w:rsidRPr="00C259D0" w:rsidRDefault="00211446" w:rsidP="00C259D0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Работа по рассмотрению обращений граждан направлена на оказание всесторонней помощи в защите прав и интересов заявителей. В 202</w:t>
      </w:r>
      <w:r w:rsidR="00C259D0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</w:t>
      </w: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году в администрацию </w:t>
      </w:r>
      <w:r w:rsidR="00C259D0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округа</w:t>
      </w: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поступило </w:t>
      </w:r>
      <w:r w:rsidR="00C259D0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602</w:t>
      </w: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обращени</w:t>
      </w:r>
      <w:r w:rsidR="00C259D0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я</w:t>
      </w: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из них </w:t>
      </w:r>
      <w:r w:rsidR="00C259D0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письменно поступило 334, на телефон доверия администрации 35, а так же при личном приеме - 90. По специфике обращений 38 % составляет социальная сфера, </w:t>
      </w:r>
      <w:r w:rsidR="007E35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C259D0"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45 % - жилищно-коммунальное хозяйство, 7 % - земельные и имущественные отношения, 10 % - автомобильные дороги и дорожная деятельность.</w:t>
      </w:r>
    </w:p>
    <w:p w:rsidR="00C259D0" w:rsidRPr="00C259D0" w:rsidRDefault="00C259D0" w:rsidP="00211446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259D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Все обращения были рассмотрены в срок и предоставлены соответствующие ответы.</w:t>
      </w:r>
    </w:p>
    <w:p w:rsidR="00C4364D" w:rsidRDefault="00C4364D" w:rsidP="00C4364D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436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Считаю, что отрытое, откровенное взаимодействие с активными жителями,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436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вовлечение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населения</w:t>
      </w:r>
      <w:r w:rsidRPr="00C436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 обсуждение вопросов жизни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округа </w:t>
      </w:r>
      <w:r w:rsidRPr="00C436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являются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436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платформой для принятия верных управленческих решений.</w:t>
      </w:r>
    </w:p>
    <w:p w:rsidR="00A36347" w:rsidRPr="00A36347" w:rsidRDefault="00C4364D" w:rsidP="00A3634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выражаю искреннюю благодарность депутатам, сотрудникам администрации,</w:t>
      </w:r>
      <w:r w:rsidR="00B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и коллективам предприятий и учреждений, представителям</w:t>
      </w:r>
      <w:r w:rsidR="00B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и всем жителям нашего </w:t>
      </w:r>
      <w:r w:rsidR="00B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4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поддержку, совместную плодотворную работу в минувшем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 Надеюсь, что текущий год принесет нам новые успехи в развитии,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экономики, так и социальной сферы. Я убеждён, что, опираясь на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традиции, используя самые современные технологии, идеи и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приумножим наш успех на </w:t>
      </w:r>
      <w:proofErr w:type="gramStart"/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 родного</w:t>
      </w:r>
      <w:proofErr w:type="gramEnd"/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36347" w:rsidRPr="00A363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sectPr w:rsidR="00A36347" w:rsidRPr="00A36347" w:rsidSect="002F0C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B67"/>
    <w:multiLevelType w:val="multilevel"/>
    <w:tmpl w:val="61BE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13A03"/>
    <w:multiLevelType w:val="multilevel"/>
    <w:tmpl w:val="A38CAF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E4"/>
    <w:rsid w:val="0000473E"/>
    <w:rsid w:val="00043BF1"/>
    <w:rsid w:val="00044E7C"/>
    <w:rsid w:val="0004675D"/>
    <w:rsid w:val="00050668"/>
    <w:rsid w:val="0005749B"/>
    <w:rsid w:val="000618D0"/>
    <w:rsid w:val="00070C9F"/>
    <w:rsid w:val="00084A92"/>
    <w:rsid w:val="000A22D3"/>
    <w:rsid w:val="000C0D19"/>
    <w:rsid w:val="000D7B11"/>
    <w:rsid w:val="000E1927"/>
    <w:rsid w:val="000E29AD"/>
    <w:rsid w:val="00120C42"/>
    <w:rsid w:val="001261A0"/>
    <w:rsid w:val="00145046"/>
    <w:rsid w:val="00165B4D"/>
    <w:rsid w:val="0016761B"/>
    <w:rsid w:val="00167B2C"/>
    <w:rsid w:val="00196A17"/>
    <w:rsid w:val="001B1354"/>
    <w:rsid w:val="001D65B6"/>
    <w:rsid w:val="001F346C"/>
    <w:rsid w:val="001F79ED"/>
    <w:rsid w:val="00202E63"/>
    <w:rsid w:val="00210636"/>
    <w:rsid w:val="00211446"/>
    <w:rsid w:val="002166C9"/>
    <w:rsid w:val="00217E7B"/>
    <w:rsid w:val="00233018"/>
    <w:rsid w:val="0023624F"/>
    <w:rsid w:val="00241117"/>
    <w:rsid w:val="002418C0"/>
    <w:rsid w:val="00251E75"/>
    <w:rsid w:val="002732B2"/>
    <w:rsid w:val="00277701"/>
    <w:rsid w:val="00286CC5"/>
    <w:rsid w:val="0029228D"/>
    <w:rsid w:val="00293EA3"/>
    <w:rsid w:val="002A26B2"/>
    <w:rsid w:val="002A306A"/>
    <w:rsid w:val="002F0C6A"/>
    <w:rsid w:val="002F40F1"/>
    <w:rsid w:val="00302637"/>
    <w:rsid w:val="00316216"/>
    <w:rsid w:val="00330A00"/>
    <w:rsid w:val="00335F86"/>
    <w:rsid w:val="00377A6C"/>
    <w:rsid w:val="003B75B6"/>
    <w:rsid w:val="003D13CC"/>
    <w:rsid w:val="003D5D7F"/>
    <w:rsid w:val="003E50DB"/>
    <w:rsid w:val="004104F8"/>
    <w:rsid w:val="00423B8F"/>
    <w:rsid w:val="00424499"/>
    <w:rsid w:val="00446D15"/>
    <w:rsid w:val="004676B7"/>
    <w:rsid w:val="00470917"/>
    <w:rsid w:val="004916F5"/>
    <w:rsid w:val="004939CF"/>
    <w:rsid w:val="004A0DBD"/>
    <w:rsid w:val="004A4500"/>
    <w:rsid w:val="00503D6F"/>
    <w:rsid w:val="00510A13"/>
    <w:rsid w:val="00510A69"/>
    <w:rsid w:val="00531461"/>
    <w:rsid w:val="00534D76"/>
    <w:rsid w:val="00543E08"/>
    <w:rsid w:val="005510B3"/>
    <w:rsid w:val="00552E60"/>
    <w:rsid w:val="005536FF"/>
    <w:rsid w:val="00557D0D"/>
    <w:rsid w:val="005721A4"/>
    <w:rsid w:val="00577F6B"/>
    <w:rsid w:val="00591341"/>
    <w:rsid w:val="00594D5E"/>
    <w:rsid w:val="005958DC"/>
    <w:rsid w:val="005A142B"/>
    <w:rsid w:val="005B3B01"/>
    <w:rsid w:val="005C09B3"/>
    <w:rsid w:val="005E1F28"/>
    <w:rsid w:val="005F26A5"/>
    <w:rsid w:val="00622C81"/>
    <w:rsid w:val="006376CA"/>
    <w:rsid w:val="0064154D"/>
    <w:rsid w:val="00675200"/>
    <w:rsid w:val="006A04AA"/>
    <w:rsid w:val="006A3379"/>
    <w:rsid w:val="006B0FFF"/>
    <w:rsid w:val="006B6271"/>
    <w:rsid w:val="006E60F1"/>
    <w:rsid w:val="006F7B36"/>
    <w:rsid w:val="0070360D"/>
    <w:rsid w:val="00705826"/>
    <w:rsid w:val="0073183D"/>
    <w:rsid w:val="0075419C"/>
    <w:rsid w:val="0075779B"/>
    <w:rsid w:val="00761A70"/>
    <w:rsid w:val="0076206B"/>
    <w:rsid w:val="00766A69"/>
    <w:rsid w:val="00767CEF"/>
    <w:rsid w:val="00783CEA"/>
    <w:rsid w:val="00796DC6"/>
    <w:rsid w:val="007B4DD5"/>
    <w:rsid w:val="007C7EB8"/>
    <w:rsid w:val="007E0FF3"/>
    <w:rsid w:val="007E3521"/>
    <w:rsid w:val="00806861"/>
    <w:rsid w:val="00811513"/>
    <w:rsid w:val="00827A1B"/>
    <w:rsid w:val="00840334"/>
    <w:rsid w:val="00846662"/>
    <w:rsid w:val="008504DB"/>
    <w:rsid w:val="00863537"/>
    <w:rsid w:val="00865EA4"/>
    <w:rsid w:val="0088224D"/>
    <w:rsid w:val="00883495"/>
    <w:rsid w:val="008B1DC9"/>
    <w:rsid w:val="008B6057"/>
    <w:rsid w:val="008C4FF1"/>
    <w:rsid w:val="009003F0"/>
    <w:rsid w:val="00916C16"/>
    <w:rsid w:val="00923758"/>
    <w:rsid w:val="00933F54"/>
    <w:rsid w:val="0096021E"/>
    <w:rsid w:val="00965E27"/>
    <w:rsid w:val="00976A76"/>
    <w:rsid w:val="00995E64"/>
    <w:rsid w:val="009B1BDB"/>
    <w:rsid w:val="009F6601"/>
    <w:rsid w:val="00A36347"/>
    <w:rsid w:val="00AA1F3F"/>
    <w:rsid w:val="00AB69E4"/>
    <w:rsid w:val="00AC4EA6"/>
    <w:rsid w:val="00AD79CC"/>
    <w:rsid w:val="00B106A3"/>
    <w:rsid w:val="00B11284"/>
    <w:rsid w:val="00B20C5A"/>
    <w:rsid w:val="00B275EE"/>
    <w:rsid w:val="00B31D26"/>
    <w:rsid w:val="00B37719"/>
    <w:rsid w:val="00B60451"/>
    <w:rsid w:val="00B87B73"/>
    <w:rsid w:val="00BC0814"/>
    <w:rsid w:val="00BE6964"/>
    <w:rsid w:val="00BF130F"/>
    <w:rsid w:val="00BF7A8D"/>
    <w:rsid w:val="00C031FA"/>
    <w:rsid w:val="00C06B7F"/>
    <w:rsid w:val="00C11159"/>
    <w:rsid w:val="00C16547"/>
    <w:rsid w:val="00C20546"/>
    <w:rsid w:val="00C213AF"/>
    <w:rsid w:val="00C259D0"/>
    <w:rsid w:val="00C30083"/>
    <w:rsid w:val="00C4364D"/>
    <w:rsid w:val="00C71FA1"/>
    <w:rsid w:val="00C72777"/>
    <w:rsid w:val="00C755CD"/>
    <w:rsid w:val="00CB6269"/>
    <w:rsid w:val="00CC6F02"/>
    <w:rsid w:val="00CE2D33"/>
    <w:rsid w:val="00CE5964"/>
    <w:rsid w:val="00D0131E"/>
    <w:rsid w:val="00D039F2"/>
    <w:rsid w:val="00D06B90"/>
    <w:rsid w:val="00D30808"/>
    <w:rsid w:val="00D35A06"/>
    <w:rsid w:val="00D36139"/>
    <w:rsid w:val="00D43E05"/>
    <w:rsid w:val="00D45DD7"/>
    <w:rsid w:val="00D6187A"/>
    <w:rsid w:val="00DA39AE"/>
    <w:rsid w:val="00DA3E6E"/>
    <w:rsid w:val="00DB0004"/>
    <w:rsid w:val="00DB4BD3"/>
    <w:rsid w:val="00DD1E0F"/>
    <w:rsid w:val="00E22316"/>
    <w:rsid w:val="00E24CC9"/>
    <w:rsid w:val="00E312C4"/>
    <w:rsid w:val="00E81C67"/>
    <w:rsid w:val="00EA41F3"/>
    <w:rsid w:val="00EB21F8"/>
    <w:rsid w:val="00EC46FF"/>
    <w:rsid w:val="00EC6DE1"/>
    <w:rsid w:val="00ED71F6"/>
    <w:rsid w:val="00F0162A"/>
    <w:rsid w:val="00F30F40"/>
    <w:rsid w:val="00F461C5"/>
    <w:rsid w:val="00F469D1"/>
    <w:rsid w:val="00F53EC4"/>
    <w:rsid w:val="00F557C4"/>
    <w:rsid w:val="00F65B15"/>
    <w:rsid w:val="00F73CA4"/>
    <w:rsid w:val="00F90F38"/>
    <w:rsid w:val="00FA4511"/>
    <w:rsid w:val="00FC3491"/>
    <w:rsid w:val="00FC6D85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9E4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6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7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1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1284"/>
  </w:style>
  <w:style w:type="paragraph" w:styleId="a9">
    <w:name w:val="Normal (Web)"/>
    <w:basedOn w:val="a"/>
    <w:uiPriority w:val="99"/>
    <w:rsid w:val="00C031FA"/>
    <w:pPr>
      <w:shd w:val="clear" w:color="auto" w:fill="FFFFFF"/>
      <w:spacing w:before="100" w:beforeAutospacing="1" w:after="100" w:afterAutospacing="1"/>
      <w:ind w:left="5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66A69"/>
    <w:pPr>
      <w:widowControl w:val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Без интервала Знак"/>
    <w:basedOn w:val="a0"/>
    <w:link w:val="aa"/>
    <w:uiPriority w:val="1"/>
    <w:rsid w:val="002F0C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9E4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6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7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1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1284"/>
  </w:style>
  <w:style w:type="paragraph" w:styleId="a9">
    <w:name w:val="Normal (Web)"/>
    <w:basedOn w:val="a"/>
    <w:uiPriority w:val="99"/>
    <w:rsid w:val="00C031FA"/>
    <w:pPr>
      <w:shd w:val="clear" w:color="auto" w:fill="FFFFFF"/>
      <w:spacing w:before="100" w:beforeAutospacing="1" w:after="100" w:afterAutospacing="1"/>
      <w:ind w:left="5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66A69"/>
    <w:pPr>
      <w:widowControl w:val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Без интервала Знак"/>
    <w:basedOn w:val="a0"/>
    <w:link w:val="aa"/>
    <w:uiPriority w:val="1"/>
    <w:rsid w:val="002F0C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2022-02-07T14:02:00Z</cp:lastPrinted>
  <dcterms:created xsi:type="dcterms:W3CDTF">2022-02-07T11:05:00Z</dcterms:created>
  <dcterms:modified xsi:type="dcterms:W3CDTF">2022-02-24T14:15:00Z</dcterms:modified>
</cp:coreProperties>
</file>